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charts/style5.xml" ContentType="application/vnd.ms-office.chartstyle+xml"/>
  <Override PartName="/word/theme/themeOverride20.xml" ContentType="application/vnd.openxmlformats-officedocument.themeOverride+xml"/>
  <Override PartName="/word/theme/theme1.xml" ContentType="application/vnd.openxmlformats-officedocument.theme+xml"/>
  <Override PartName="/word/charts/colors5.xml" ContentType="application/vnd.ms-office.chartcolor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83115307"/>
        <w:docPartObj>
          <w:docPartGallery w:val="Cover Pages"/>
          <w:docPartUnique/>
        </w:docPartObj>
      </w:sdtPr>
      <w:sdtContent>
        <w:p w14:paraId="5FCF8691" w14:textId="77777777" w:rsidR="001630FE" w:rsidRDefault="009D7C65" w:rsidP="009D7C65">
          <w:pPr>
            <w:ind w:left="-142" w:firstLine="142"/>
          </w:pPr>
          <w:r w:rsidRPr="009D7C65">
            <w:rPr>
              <w:noProof/>
              <w:lang w:eastAsia="fr-FR"/>
            </w:rPr>
            <w:drawing>
              <wp:inline distT="0" distB="0" distL="0" distR="0" wp14:anchorId="102CE449" wp14:editId="253E888E">
                <wp:extent cx="5943504" cy="1303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1212" cy="1328805"/>
                        </a:xfrm>
                        <a:prstGeom prst="rect">
                          <a:avLst/>
                        </a:prstGeom>
                        <a:noFill/>
                        <a:ln>
                          <a:noFill/>
                        </a:ln>
                      </pic:spPr>
                    </pic:pic>
                  </a:graphicData>
                </a:graphic>
              </wp:inline>
            </w:drawing>
          </w:r>
        </w:p>
      </w:sdtContent>
    </w:sdt>
    <w:p w14:paraId="376A5147" w14:textId="77777777" w:rsidR="008715F8" w:rsidRDefault="008715F8"/>
    <w:p w14:paraId="04BCF128" w14:textId="77777777" w:rsidR="008715F8" w:rsidRDefault="009D7C65">
      <w:r>
        <w:rPr>
          <w:noProof/>
          <w:lang w:eastAsia="fr-FR"/>
        </w:rPr>
        <mc:AlternateContent>
          <mc:Choice Requires="wps">
            <w:drawing>
              <wp:anchor distT="0" distB="0" distL="114300" distR="114300" simplePos="0" relativeHeight="251658240" behindDoc="0" locked="0" layoutInCell="1" allowOverlap="1" wp14:anchorId="6B0986BA" wp14:editId="678270EC">
                <wp:simplePos x="0" y="0"/>
                <wp:positionH relativeFrom="margin">
                  <wp:posOffset>-376555</wp:posOffset>
                </wp:positionH>
                <wp:positionV relativeFrom="page">
                  <wp:posOffset>2114550</wp:posOffset>
                </wp:positionV>
                <wp:extent cx="6381750" cy="6625086"/>
                <wp:effectExtent l="0" t="0" r="0" b="4445"/>
                <wp:wrapNone/>
                <wp:docPr id="138" name="Zone de texte 138"/>
                <wp:cNvGraphicFramePr/>
                <a:graphic xmlns:a="http://schemas.openxmlformats.org/drawingml/2006/main">
                  <a:graphicData uri="http://schemas.microsoft.com/office/word/2010/wordprocessingShape">
                    <wps:wsp>
                      <wps:cNvSpPr txBox="1"/>
                      <wps:spPr>
                        <a:xfrm>
                          <a:off x="0" y="0"/>
                          <a:ext cx="6381750" cy="6625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8EAADB" w:themeColor="accent1" w:themeTint="99"/>
                                <w:insideV w:val="single" w:sz="4" w:space="0" w:color="8EAADB" w:themeColor="accent1" w:themeTint="99"/>
                              </w:tblBorders>
                              <w:shd w:val="clear" w:color="auto" w:fill="FFFFFF" w:themeFill="background1"/>
                              <w:tblCellMar>
                                <w:top w:w="1296" w:type="dxa"/>
                                <w:left w:w="360" w:type="dxa"/>
                                <w:bottom w:w="1296" w:type="dxa"/>
                                <w:right w:w="360" w:type="dxa"/>
                              </w:tblCellMar>
                              <w:tblLook w:val="04A0" w:firstRow="1" w:lastRow="0" w:firstColumn="1" w:lastColumn="0" w:noHBand="0" w:noVBand="1"/>
                            </w:tblPr>
                            <w:tblGrid>
                              <w:gridCol w:w="8490"/>
                              <w:gridCol w:w="1540"/>
                            </w:tblGrid>
                            <w:tr w:rsidR="00176710" w14:paraId="763525B7" w14:textId="77777777" w:rsidTr="00B16515">
                              <w:trPr>
                                <w:trHeight w:val="8561"/>
                                <w:jc w:val="center"/>
                              </w:trPr>
                              <w:tc>
                                <w:tcPr>
                                  <w:tcW w:w="2568" w:type="pct"/>
                                  <w:shd w:val="clear" w:color="auto" w:fill="FFFFFF" w:themeFill="background1"/>
                                  <w:vAlign w:val="center"/>
                                </w:tcPr>
                                <w:p w14:paraId="689817BE" w14:textId="77777777" w:rsidR="00176710" w:rsidRDefault="00176710">
                                  <w:pPr>
                                    <w:jc w:val="right"/>
                                  </w:pPr>
                                  <w:r>
                                    <w:rPr>
                                      <w:noProof/>
                                      <w:lang w:eastAsia="fr-FR"/>
                                    </w:rPr>
                                    <w:drawing>
                                      <wp:inline distT="0" distB="0" distL="0" distR="0" wp14:anchorId="7AE06592" wp14:editId="0DA58F3F">
                                        <wp:extent cx="4934309" cy="37007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4977619" cy="3733215"/>
                                                </a:xfrm>
                                                <a:prstGeom prst="rect">
                                                  <a:avLst/>
                                                </a:prstGeom>
                                              </pic:spPr>
                                            </pic:pic>
                                          </a:graphicData>
                                        </a:graphic>
                                      </wp:inline>
                                    </w:drawing>
                                  </w:r>
                                </w:p>
                                <w:sdt>
                                  <w:sdtPr>
                                    <w:rPr>
                                      <w:caps/>
                                      <w:color w:val="191919" w:themeColor="text1" w:themeTint="E6"/>
                                      <w:sz w:val="36"/>
                                      <w:szCs w:val="36"/>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2DD3B38F" w14:textId="1A68EF88" w:rsidR="00176710" w:rsidRDefault="00176710">
                                      <w:pPr>
                                        <w:pStyle w:val="Sansinterligne"/>
                                        <w:spacing w:line="312" w:lineRule="auto"/>
                                        <w:jc w:val="right"/>
                                        <w:rPr>
                                          <w:caps/>
                                          <w:color w:val="191919" w:themeColor="text1" w:themeTint="E6"/>
                                          <w:sz w:val="72"/>
                                          <w:szCs w:val="72"/>
                                        </w:rPr>
                                      </w:pPr>
                                      <w:r>
                                        <w:rPr>
                                          <w:caps/>
                                          <w:color w:val="191919" w:themeColor="text1" w:themeTint="E6"/>
                                          <w:sz w:val="36"/>
                                          <w:szCs w:val="36"/>
                                        </w:rPr>
                                        <w:t>RaPPORT TRIMESTRIEL DE SUIVI des activites</w:t>
                                      </w:r>
                                    </w:p>
                                  </w:sdtContent>
                                </w:sdt>
                                <w:sdt>
                                  <w:sdtPr>
                                    <w:rPr>
                                      <w:color w:val="000000" w:themeColor="text1"/>
                                      <w:sz w:val="32"/>
                                      <w:szCs w:val="32"/>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9C3F21" w14:textId="77777777" w:rsidR="00176710" w:rsidRDefault="00176710">
                                      <w:pPr>
                                        <w:jc w:val="right"/>
                                        <w:rPr>
                                          <w:sz w:val="24"/>
                                          <w:szCs w:val="24"/>
                                        </w:rPr>
                                      </w:pPr>
                                      <w:r w:rsidRPr="00A626B8">
                                        <w:rPr>
                                          <w:color w:val="000000" w:themeColor="text1"/>
                                          <w:sz w:val="32"/>
                                          <w:szCs w:val="32"/>
                                        </w:rPr>
                                        <w:t>Juillet-Septembre 2019</w:t>
                                      </w:r>
                                    </w:p>
                                  </w:sdtContent>
                                </w:sdt>
                              </w:tc>
                              <w:tc>
                                <w:tcPr>
                                  <w:tcW w:w="2432" w:type="pct"/>
                                  <w:shd w:val="clear" w:color="auto" w:fill="00B0F0"/>
                                  <w:vAlign w:val="center"/>
                                </w:tcPr>
                                <w:p w14:paraId="5E2EA815" w14:textId="77777777" w:rsidR="00176710" w:rsidRPr="00B34DA2" w:rsidRDefault="00176710">
                                  <w:pPr>
                                    <w:pStyle w:val="Sansinterligne"/>
                                    <w:rPr>
                                      <w:caps/>
                                      <w:color w:val="002060"/>
                                      <w:sz w:val="26"/>
                                      <w:szCs w:val="26"/>
                                    </w:rPr>
                                  </w:pPr>
                                </w:p>
                                <w:p w14:paraId="3EF31854" w14:textId="77777777" w:rsidR="00176710" w:rsidRPr="00B34DA2" w:rsidRDefault="00176710">
                                  <w:pPr>
                                    <w:pStyle w:val="Sansinterligne"/>
                                    <w:rPr>
                                      <w:caps/>
                                      <w:color w:val="002060"/>
                                      <w:sz w:val="26"/>
                                      <w:szCs w:val="26"/>
                                    </w:rPr>
                                  </w:pPr>
                                </w:p>
                                <w:p w14:paraId="0EF91B2C" w14:textId="77777777" w:rsidR="00176710" w:rsidRPr="00B34DA2" w:rsidRDefault="00176710">
                                  <w:pPr>
                                    <w:pStyle w:val="Sansinterligne"/>
                                    <w:rPr>
                                      <w:caps/>
                                      <w:color w:val="002060"/>
                                      <w:sz w:val="26"/>
                                      <w:szCs w:val="26"/>
                                    </w:rPr>
                                  </w:pPr>
                                </w:p>
                                <w:p w14:paraId="0594137F" w14:textId="77777777" w:rsidR="00176710" w:rsidRPr="00B34DA2" w:rsidRDefault="00176710">
                                  <w:pPr>
                                    <w:pStyle w:val="Sansinterligne"/>
                                    <w:rPr>
                                      <w:caps/>
                                      <w:color w:val="002060"/>
                                      <w:sz w:val="26"/>
                                      <w:szCs w:val="26"/>
                                    </w:rPr>
                                  </w:pPr>
                                </w:p>
                                <w:p w14:paraId="1CBC9E92" w14:textId="77777777" w:rsidR="00176710" w:rsidRPr="00B34DA2" w:rsidRDefault="00176710">
                                  <w:pPr>
                                    <w:pStyle w:val="Sansinterligne"/>
                                    <w:rPr>
                                      <w:caps/>
                                      <w:color w:val="002060"/>
                                      <w:sz w:val="26"/>
                                      <w:szCs w:val="26"/>
                                    </w:rPr>
                                  </w:pPr>
                                </w:p>
                                <w:p w14:paraId="0B1BF9B2" w14:textId="77777777" w:rsidR="00176710" w:rsidRPr="00B34DA2" w:rsidRDefault="00176710">
                                  <w:pPr>
                                    <w:pStyle w:val="Sansinterligne"/>
                                    <w:rPr>
                                      <w:color w:val="002060"/>
                                      <w:sz w:val="26"/>
                                      <w:szCs w:val="26"/>
                                    </w:rPr>
                                  </w:pPr>
                                </w:p>
                                <w:p w14:paraId="4B46CD0C" w14:textId="77777777" w:rsidR="00176710" w:rsidRDefault="00176710" w:rsidP="00B16515">
                                  <w:pPr>
                                    <w:pStyle w:val="Sansinterligne"/>
                                  </w:pPr>
                                </w:p>
                              </w:tc>
                            </w:tr>
                          </w:tbl>
                          <w:p w14:paraId="6FF4CDF2" w14:textId="77777777" w:rsidR="00176710" w:rsidRDefault="0017671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0986BA" id="_x0000_t202" coordsize="21600,21600" o:spt="202" path="m,l,21600r21600,l21600,xe">
                <v:stroke joinstyle="miter"/>
                <v:path gradientshapeok="t" o:connecttype="rect"/>
              </v:shapetype>
              <v:shape id="Zone de texte 138" o:spid="_x0000_s1026" type="#_x0000_t202" style="position:absolute;margin-left:-29.65pt;margin-top:166.5pt;width:502.5pt;height:52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" fillcolor="white [3201]" stroked="f" strokeweight=".5pt">
                <v:textbox inset="0,0,0,0">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8EAADB" w:themeColor="accent1" w:themeTint="99"/>
                          <w:insideV w:val="single" w:sz="4" w:space="0" w:color="8EAADB" w:themeColor="accent1" w:themeTint="99"/>
                        </w:tblBorders>
                        <w:shd w:val="clear" w:color="auto" w:fill="FFFFFF" w:themeFill="background1"/>
                        <w:tblCellMar>
                          <w:top w:w="1296" w:type="dxa"/>
                          <w:left w:w="360" w:type="dxa"/>
                          <w:bottom w:w="1296" w:type="dxa"/>
                          <w:right w:w="360" w:type="dxa"/>
                        </w:tblCellMar>
                        <w:tblLook w:val="04A0" w:firstRow="1" w:lastRow="0" w:firstColumn="1" w:lastColumn="0" w:noHBand="0" w:noVBand="1"/>
                      </w:tblPr>
                      <w:tblGrid>
                        <w:gridCol w:w="8490"/>
                        <w:gridCol w:w="1540"/>
                      </w:tblGrid>
                      <w:tr w:rsidR="00176710" w14:paraId="763525B7" w14:textId="77777777" w:rsidTr="00B16515">
                        <w:trPr>
                          <w:trHeight w:val="8561"/>
                          <w:jc w:val="center"/>
                        </w:trPr>
                        <w:tc>
                          <w:tcPr>
                            <w:tcW w:w="2568" w:type="pct"/>
                            <w:shd w:val="clear" w:color="auto" w:fill="FFFFFF" w:themeFill="background1"/>
                            <w:vAlign w:val="center"/>
                          </w:tcPr>
                          <w:p w14:paraId="689817BE" w14:textId="77777777" w:rsidR="00176710" w:rsidRDefault="00176710">
                            <w:pPr>
                              <w:jc w:val="right"/>
                            </w:pPr>
                            <w:r>
                              <w:rPr>
                                <w:noProof/>
                                <w:lang w:eastAsia="fr-FR"/>
                              </w:rPr>
                              <w:drawing>
                                <wp:inline distT="0" distB="0" distL="0" distR="0" wp14:anchorId="7AE06592" wp14:editId="0DA58F3F">
                                  <wp:extent cx="4934309" cy="370073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4977619" cy="3733215"/>
                                          </a:xfrm>
                                          <a:prstGeom prst="rect">
                                            <a:avLst/>
                                          </a:prstGeom>
                                        </pic:spPr>
                                      </pic:pic>
                                    </a:graphicData>
                                  </a:graphic>
                                </wp:inline>
                              </w:drawing>
                            </w:r>
                          </w:p>
                          <w:sdt>
                            <w:sdtPr>
                              <w:rPr>
                                <w:caps/>
                                <w:color w:val="191919" w:themeColor="text1" w:themeTint="E6"/>
                                <w:sz w:val="36"/>
                                <w:szCs w:val="36"/>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2DD3B38F" w14:textId="1A68EF88" w:rsidR="00176710" w:rsidRDefault="00176710">
                                <w:pPr>
                                  <w:pStyle w:val="Sansinterligne"/>
                                  <w:spacing w:line="312" w:lineRule="auto"/>
                                  <w:jc w:val="right"/>
                                  <w:rPr>
                                    <w:caps/>
                                    <w:color w:val="191919" w:themeColor="text1" w:themeTint="E6"/>
                                    <w:sz w:val="72"/>
                                    <w:szCs w:val="72"/>
                                  </w:rPr>
                                </w:pPr>
                                <w:r>
                                  <w:rPr>
                                    <w:caps/>
                                    <w:color w:val="191919" w:themeColor="text1" w:themeTint="E6"/>
                                    <w:sz w:val="36"/>
                                    <w:szCs w:val="36"/>
                                  </w:rPr>
                                  <w:t>RaPPORT TRIMESTRIEL DE SUIVI des activites</w:t>
                                </w:r>
                              </w:p>
                            </w:sdtContent>
                          </w:sdt>
                          <w:sdt>
                            <w:sdtPr>
                              <w:rPr>
                                <w:color w:val="000000" w:themeColor="text1"/>
                                <w:sz w:val="32"/>
                                <w:szCs w:val="32"/>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9C3F21" w14:textId="77777777" w:rsidR="00176710" w:rsidRDefault="00176710">
                                <w:pPr>
                                  <w:jc w:val="right"/>
                                  <w:rPr>
                                    <w:sz w:val="24"/>
                                    <w:szCs w:val="24"/>
                                  </w:rPr>
                                </w:pPr>
                                <w:r w:rsidRPr="00A626B8">
                                  <w:rPr>
                                    <w:color w:val="000000" w:themeColor="text1"/>
                                    <w:sz w:val="32"/>
                                    <w:szCs w:val="32"/>
                                  </w:rPr>
                                  <w:t>Juillet-Septembre 2019</w:t>
                                </w:r>
                              </w:p>
                            </w:sdtContent>
                          </w:sdt>
                        </w:tc>
                        <w:tc>
                          <w:tcPr>
                            <w:tcW w:w="2432" w:type="pct"/>
                            <w:shd w:val="clear" w:color="auto" w:fill="00B0F0"/>
                            <w:vAlign w:val="center"/>
                          </w:tcPr>
                          <w:p w14:paraId="5E2EA815" w14:textId="77777777" w:rsidR="00176710" w:rsidRPr="00B34DA2" w:rsidRDefault="00176710">
                            <w:pPr>
                              <w:pStyle w:val="Sansinterligne"/>
                              <w:rPr>
                                <w:caps/>
                                <w:color w:val="002060"/>
                                <w:sz w:val="26"/>
                                <w:szCs w:val="26"/>
                              </w:rPr>
                            </w:pPr>
                          </w:p>
                          <w:p w14:paraId="3EF31854" w14:textId="77777777" w:rsidR="00176710" w:rsidRPr="00B34DA2" w:rsidRDefault="00176710">
                            <w:pPr>
                              <w:pStyle w:val="Sansinterligne"/>
                              <w:rPr>
                                <w:caps/>
                                <w:color w:val="002060"/>
                                <w:sz w:val="26"/>
                                <w:szCs w:val="26"/>
                              </w:rPr>
                            </w:pPr>
                          </w:p>
                          <w:p w14:paraId="0EF91B2C" w14:textId="77777777" w:rsidR="00176710" w:rsidRPr="00B34DA2" w:rsidRDefault="00176710">
                            <w:pPr>
                              <w:pStyle w:val="Sansinterligne"/>
                              <w:rPr>
                                <w:caps/>
                                <w:color w:val="002060"/>
                                <w:sz w:val="26"/>
                                <w:szCs w:val="26"/>
                              </w:rPr>
                            </w:pPr>
                          </w:p>
                          <w:p w14:paraId="0594137F" w14:textId="77777777" w:rsidR="00176710" w:rsidRPr="00B34DA2" w:rsidRDefault="00176710">
                            <w:pPr>
                              <w:pStyle w:val="Sansinterligne"/>
                              <w:rPr>
                                <w:caps/>
                                <w:color w:val="002060"/>
                                <w:sz w:val="26"/>
                                <w:szCs w:val="26"/>
                              </w:rPr>
                            </w:pPr>
                          </w:p>
                          <w:p w14:paraId="1CBC9E92" w14:textId="77777777" w:rsidR="00176710" w:rsidRPr="00B34DA2" w:rsidRDefault="00176710">
                            <w:pPr>
                              <w:pStyle w:val="Sansinterligne"/>
                              <w:rPr>
                                <w:caps/>
                                <w:color w:val="002060"/>
                                <w:sz w:val="26"/>
                                <w:szCs w:val="26"/>
                              </w:rPr>
                            </w:pPr>
                          </w:p>
                          <w:p w14:paraId="0B1BF9B2" w14:textId="77777777" w:rsidR="00176710" w:rsidRPr="00B34DA2" w:rsidRDefault="00176710">
                            <w:pPr>
                              <w:pStyle w:val="Sansinterligne"/>
                              <w:rPr>
                                <w:color w:val="002060"/>
                                <w:sz w:val="26"/>
                                <w:szCs w:val="26"/>
                              </w:rPr>
                            </w:pPr>
                          </w:p>
                          <w:p w14:paraId="4B46CD0C" w14:textId="77777777" w:rsidR="00176710" w:rsidRDefault="00176710" w:rsidP="00B16515">
                            <w:pPr>
                              <w:pStyle w:val="Sansinterligne"/>
                            </w:pPr>
                          </w:p>
                        </w:tc>
                      </w:tr>
                    </w:tbl>
                    <w:p w14:paraId="6FF4CDF2" w14:textId="77777777" w:rsidR="00176710" w:rsidRDefault="00176710"/>
                  </w:txbxContent>
                </v:textbox>
                <w10:wrap anchorx="margin" anchory="page"/>
              </v:shape>
            </w:pict>
          </mc:Fallback>
        </mc:AlternateContent>
      </w:r>
    </w:p>
    <w:p w14:paraId="5F7C2F45" w14:textId="77777777" w:rsidR="008715F8" w:rsidRDefault="008715F8"/>
    <w:p w14:paraId="3A2E5C8F" w14:textId="77777777" w:rsidR="008715F8" w:rsidRDefault="008715F8"/>
    <w:p w14:paraId="1FA1A268" w14:textId="77777777" w:rsidR="008715F8" w:rsidRDefault="008715F8"/>
    <w:p w14:paraId="16E03C10" w14:textId="77777777" w:rsidR="008715F8" w:rsidRDefault="008715F8"/>
    <w:p w14:paraId="336CE1D8" w14:textId="77777777" w:rsidR="008715F8" w:rsidRDefault="008715F8"/>
    <w:p w14:paraId="7320DF80" w14:textId="77777777" w:rsidR="008715F8" w:rsidRDefault="008715F8"/>
    <w:p w14:paraId="4F2B2F01" w14:textId="77777777" w:rsidR="008715F8" w:rsidRDefault="008715F8"/>
    <w:p w14:paraId="46B71CCB" w14:textId="77777777" w:rsidR="008715F8" w:rsidRDefault="008715F8"/>
    <w:p w14:paraId="79D87301" w14:textId="77777777" w:rsidR="008715F8" w:rsidRDefault="008715F8"/>
    <w:p w14:paraId="7FC0F6B4" w14:textId="77777777" w:rsidR="008715F8" w:rsidRDefault="008715F8"/>
    <w:p w14:paraId="28C555A6" w14:textId="77777777" w:rsidR="008715F8" w:rsidRDefault="008715F8"/>
    <w:p w14:paraId="35737754" w14:textId="77777777" w:rsidR="008715F8" w:rsidRDefault="008715F8"/>
    <w:p w14:paraId="29B5A9EF" w14:textId="77777777" w:rsidR="008715F8" w:rsidRDefault="008715F8"/>
    <w:p w14:paraId="3944F630" w14:textId="77777777" w:rsidR="008715F8" w:rsidRDefault="008715F8"/>
    <w:p w14:paraId="25A56A67" w14:textId="77777777" w:rsidR="008715F8" w:rsidRDefault="008715F8"/>
    <w:p w14:paraId="55EFB886" w14:textId="77777777" w:rsidR="008715F8" w:rsidRDefault="008715F8"/>
    <w:p w14:paraId="6886D4FA" w14:textId="77777777" w:rsidR="008715F8" w:rsidRDefault="008715F8"/>
    <w:p w14:paraId="17A57508" w14:textId="77777777" w:rsidR="008715F8" w:rsidRDefault="008715F8"/>
    <w:p w14:paraId="41877133" w14:textId="77777777" w:rsidR="008715F8" w:rsidRDefault="008715F8"/>
    <w:p w14:paraId="040E7B56" w14:textId="77777777" w:rsidR="008715F8" w:rsidRDefault="008715F8"/>
    <w:p w14:paraId="3A9E427F" w14:textId="77777777" w:rsidR="008715F8" w:rsidRDefault="008715F8"/>
    <w:p w14:paraId="6469DB13" w14:textId="77777777" w:rsidR="008715F8" w:rsidRDefault="008715F8"/>
    <w:p w14:paraId="4C06590B" w14:textId="77777777" w:rsidR="009D7C65" w:rsidRDefault="009D7C65"/>
    <w:p w14:paraId="2A92DF7A" w14:textId="77777777" w:rsidR="009D7C65" w:rsidRDefault="009D7C65" w:rsidP="009D7C65">
      <w:r w:rsidRPr="001237C7">
        <w:rPr>
          <w:rFonts w:ascii="Calibri" w:eastAsia="Calibri" w:hAnsi="Calibri" w:cs="Times New Roman"/>
          <w:noProof/>
          <w:lang w:eastAsia="fr-FR"/>
        </w:rPr>
        <w:drawing>
          <wp:inline distT="0" distB="0" distL="0" distR="0" wp14:anchorId="1233088C" wp14:editId="4ADB8B2C">
            <wp:extent cx="6357668" cy="1099820"/>
            <wp:effectExtent l="0" t="0" r="0" b="508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7969" cy="1113711"/>
                    </a:xfrm>
                    <a:prstGeom prst="rect">
                      <a:avLst/>
                    </a:prstGeom>
                    <a:noFill/>
                  </pic:spPr>
                </pic:pic>
              </a:graphicData>
            </a:graphic>
          </wp:inline>
        </w:drawing>
      </w:r>
    </w:p>
    <w:p w14:paraId="5F94150C" w14:textId="77777777" w:rsidR="00CF0369" w:rsidRDefault="00CF0369">
      <w:pPr>
        <w:sectPr w:rsidR="00CF0369" w:rsidSect="009D7C65">
          <w:footerReference w:type="default" r:id="rId12"/>
          <w:pgSz w:w="11906" w:h="16838" w:code="9"/>
          <w:pgMar w:top="437" w:right="1418" w:bottom="568" w:left="1418" w:header="709" w:footer="709" w:gutter="0"/>
          <w:pgNumType w:fmt="lowerRoman" w:start="0"/>
          <w:cols w:space="708"/>
          <w:titlePg/>
          <w:docGrid w:linePitch="360"/>
        </w:sectPr>
      </w:pPr>
    </w:p>
    <w:p w14:paraId="4EF8635F" w14:textId="49DA4D17" w:rsidR="00166925" w:rsidRDefault="00166925"/>
    <w:p w14:paraId="2A091093" w14:textId="77777777" w:rsidR="007947A6" w:rsidRDefault="007947A6"/>
    <w:tbl>
      <w:tblPr>
        <w:tblStyle w:val="Grilledutableau1"/>
        <w:tblW w:w="0" w:type="auto"/>
        <w:shd w:val="clear" w:color="auto" w:fill="AFECEB"/>
        <w:tblLook w:val="04A0" w:firstRow="1" w:lastRow="0" w:firstColumn="1" w:lastColumn="0" w:noHBand="0" w:noVBand="1"/>
      </w:tblPr>
      <w:tblGrid>
        <w:gridCol w:w="2642"/>
        <w:gridCol w:w="3077"/>
        <w:gridCol w:w="3341"/>
      </w:tblGrid>
      <w:tr w:rsidR="008715F8" w:rsidRPr="008715F8" w14:paraId="43C543D6" w14:textId="77777777" w:rsidTr="000E53AF">
        <w:tc>
          <w:tcPr>
            <w:tcW w:w="0" w:type="auto"/>
            <w:gridSpan w:val="3"/>
            <w:shd w:val="clear" w:color="auto" w:fill="AFECEB"/>
          </w:tcPr>
          <w:p w14:paraId="38CDA1CF" w14:textId="77777777" w:rsidR="008715F8" w:rsidRPr="008715F8" w:rsidRDefault="008715F8" w:rsidP="008715F8">
            <w:pPr>
              <w:jc w:val="center"/>
              <w:rPr>
                <w:rFonts w:ascii="Arial" w:eastAsia="Calibri" w:hAnsi="Arial" w:cs="Arial"/>
                <w:b/>
                <w:sz w:val="24"/>
                <w:szCs w:val="24"/>
              </w:rPr>
            </w:pPr>
            <w:r w:rsidRPr="008715F8">
              <w:rPr>
                <w:rFonts w:ascii="Arial" w:eastAsia="Calibri" w:hAnsi="Arial" w:cs="Arial"/>
                <w:b/>
                <w:sz w:val="24"/>
                <w:szCs w:val="24"/>
              </w:rPr>
              <w:t>Informations sur le Programme</w:t>
            </w:r>
          </w:p>
        </w:tc>
      </w:tr>
      <w:tr w:rsidR="008715F8" w:rsidRPr="008715F8" w14:paraId="03E4A64F" w14:textId="77777777" w:rsidTr="000E53AF">
        <w:tc>
          <w:tcPr>
            <w:tcW w:w="0" w:type="auto"/>
            <w:shd w:val="clear" w:color="auto" w:fill="AFECEB"/>
          </w:tcPr>
          <w:p w14:paraId="01C84715"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Titre du projet</w:t>
            </w:r>
          </w:p>
        </w:tc>
        <w:tc>
          <w:tcPr>
            <w:tcW w:w="0" w:type="auto"/>
            <w:gridSpan w:val="2"/>
            <w:shd w:val="clear" w:color="auto" w:fill="AFECEB"/>
          </w:tcPr>
          <w:p w14:paraId="7B5B980A" w14:textId="77777777" w:rsidR="008715F8" w:rsidRPr="008715F8" w:rsidRDefault="008715F8" w:rsidP="008715F8">
            <w:pPr>
              <w:rPr>
                <w:rFonts w:ascii="Arial" w:eastAsia="Calibri" w:hAnsi="Arial" w:cs="Arial"/>
                <w:sz w:val="24"/>
                <w:szCs w:val="24"/>
              </w:rPr>
            </w:pPr>
            <w:r w:rsidRPr="008715F8">
              <w:rPr>
                <w:rFonts w:ascii="Arial" w:eastAsia="Calibri" w:hAnsi="Arial" w:cs="Arial"/>
                <w:sz w:val="24"/>
                <w:szCs w:val="24"/>
              </w:rPr>
              <w:t>Programme d’Appui au Développement Local et à la Finance Inclusive au Tchad</w:t>
            </w:r>
          </w:p>
        </w:tc>
      </w:tr>
      <w:tr w:rsidR="008715F8" w:rsidRPr="008715F8" w14:paraId="6155AFEA" w14:textId="77777777" w:rsidTr="000E53AF">
        <w:tc>
          <w:tcPr>
            <w:tcW w:w="0" w:type="auto"/>
            <w:shd w:val="clear" w:color="auto" w:fill="AFECEB"/>
          </w:tcPr>
          <w:p w14:paraId="75CCD3AD"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Numéro Atlas</w:t>
            </w:r>
          </w:p>
        </w:tc>
        <w:tc>
          <w:tcPr>
            <w:tcW w:w="0" w:type="auto"/>
            <w:gridSpan w:val="2"/>
            <w:shd w:val="clear" w:color="auto" w:fill="AFECEB"/>
          </w:tcPr>
          <w:p w14:paraId="4DE18FC7" w14:textId="77777777" w:rsidR="008715F8" w:rsidRPr="008715F8" w:rsidRDefault="008715F8" w:rsidP="008715F8">
            <w:pPr>
              <w:rPr>
                <w:rFonts w:ascii="Arial" w:eastAsia="Calibri" w:hAnsi="Arial" w:cs="Arial"/>
                <w:sz w:val="24"/>
                <w:szCs w:val="24"/>
              </w:rPr>
            </w:pPr>
            <w:r w:rsidRPr="008715F8">
              <w:rPr>
                <w:rFonts w:ascii="Arial" w:eastAsia="Calibri" w:hAnsi="Arial" w:cs="Arial"/>
                <w:sz w:val="24"/>
                <w:szCs w:val="24"/>
              </w:rPr>
              <w:t>00101015</w:t>
            </w:r>
          </w:p>
        </w:tc>
      </w:tr>
      <w:tr w:rsidR="008715F8" w:rsidRPr="008715F8" w14:paraId="01D34F2D" w14:textId="77777777" w:rsidTr="000E53AF">
        <w:tc>
          <w:tcPr>
            <w:tcW w:w="0" w:type="auto"/>
            <w:shd w:val="clear" w:color="auto" w:fill="AFECEB"/>
          </w:tcPr>
          <w:p w14:paraId="2F4A900E"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Produit(s) et résultat(s) institutionnel(s)</w:t>
            </w:r>
          </w:p>
          <w:p w14:paraId="5A854014" w14:textId="77777777" w:rsidR="008715F8" w:rsidRPr="008715F8" w:rsidRDefault="008715F8" w:rsidP="008715F8">
            <w:pPr>
              <w:rPr>
                <w:rFonts w:ascii="Arial" w:eastAsia="Calibri" w:hAnsi="Arial" w:cs="Arial"/>
                <w:b/>
                <w:sz w:val="24"/>
                <w:szCs w:val="24"/>
              </w:rPr>
            </w:pPr>
          </w:p>
          <w:p w14:paraId="44F814AF"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CPD 2017-2021</w:t>
            </w:r>
          </w:p>
        </w:tc>
        <w:tc>
          <w:tcPr>
            <w:tcW w:w="0" w:type="auto"/>
            <w:gridSpan w:val="2"/>
            <w:shd w:val="clear" w:color="auto" w:fill="AFECEB"/>
          </w:tcPr>
          <w:p w14:paraId="7C3E5A1B" w14:textId="6769A420"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Produit 1.2: Des chaînes de valeurs durables sont développées et créent des emplois</w:t>
            </w:r>
          </w:p>
          <w:p w14:paraId="7F13CA85" w14:textId="5ACA4D18"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Produit 1.3: Les institutions nationales et décentralisées sont capables de créer de meilleures conditions de vie et des emplois</w:t>
            </w:r>
          </w:p>
          <w:p w14:paraId="354D5551"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Produit 2.1: Les institutions démocratiques au niveau central et local sont capables de mettre en œuvre les fonctions clés pour améliorer la redevabilité, la participation et la représentativité</w:t>
            </w:r>
          </w:p>
          <w:p w14:paraId="72CEC7C9" w14:textId="77777777" w:rsidR="008715F8" w:rsidRPr="008715F8" w:rsidRDefault="008715F8" w:rsidP="008715F8">
            <w:pPr>
              <w:rPr>
                <w:rFonts w:ascii="Arial" w:eastAsia="Calibri" w:hAnsi="Arial" w:cs="Arial"/>
                <w:sz w:val="24"/>
                <w:szCs w:val="24"/>
              </w:rPr>
            </w:pPr>
            <w:r w:rsidRPr="008715F8">
              <w:rPr>
                <w:rFonts w:ascii="Arial" w:eastAsia="Calibri" w:hAnsi="Arial" w:cs="Arial"/>
                <w:sz w:val="24"/>
                <w:szCs w:val="24"/>
              </w:rPr>
              <w:t>Produit 4.3 : Les capacités des administrations publiques aux niveaux national et décentralisé permettent de fournir des services améliorés de base et de répondre aux priorités des communautés</w:t>
            </w:r>
          </w:p>
        </w:tc>
      </w:tr>
      <w:tr w:rsidR="008715F8" w:rsidRPr="008715F8" w14:paraId="7935A84C" w14:textId="77777777" w:rsidTr="000E53AF">
        <w:tc>
          <w:tcPr>
            <w:tcW w:w="0" w:type="auto"/>
            <w:shd w:val="clear" w:color="auto" w:fill="AFECEB"/>
          </w:tcPr>
          <w:p w14:paraId="22912D38"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Pays</w:t>
            </w:r>
          </w:p>
        </w:tc>
        <w:tc>
          <w:tcPr>
            <w:tcW w:w="0" w:type="auto"/>
            <w:gridSpan w:val="2"/>
            <w:shd w:val="clear" w:color="auto" w:fill="AFECEB"/>
          </w:tcPr>
          <w:p w14:paraId="368075D8"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 xml:space="preserve"> Tchad</w:t>
            </w:r>
          </w:p>
        </w:tc>
      </w:tr>
      <w:tr w:rsidR="008715F8" w:rsidRPr="008715F8" w14:paraId="307453FD" w14:textId="77777777" w:rsidTr="000E53AF">
        <w:tc>
          <w:tcPr>
            <w:tcW w:w="0" w:type="auto"/>
            <w:shd w:val="clear" w:color="auto" w:fill="AFECEB"/>
          </w:tcPr>
          <w:p w14:paraId="1A865ABB"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Région</w:t>
            </w:r>
          </w:p>
        </w:tc>
        <w:tc>
          <w:tcPr>
            <w:tcW w:w="0" w:type="auto"/>
            <w:gridSpan w:val="2"/>
            <w:shd w:val="clear" w:color="auto" w:fill="AFECEB"/>
          </w:tcPr>
          <w:p w14:paraId="2F5379CC"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RBA</w:t>
            </w:r>
          </w:p>
        </w:tc>
      </w:tr>
      <w:tr w:rsidR="008715F8" w:rsidRPr="008715F8" w14:paraId="45E7C545" w14:textId="77777777" w:rsidTr="000E53AF">
        <w:tc>
          <w:tcPr>
            <w:tcW w:w="0" w:type="auto"/>
            <w:shd w:val="clear" w:color="auto" w:fill="AFECEB"/>
          </w:tcPr>
          <w:p w14:paraId="79C6D252"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Date de signature du document de projet</w:t>
            </w:r>
          </w:p>
        </w:tc>
        <w:tc>
          <w:tcPr>
            <w:tcW w:w="0" w:type="auto"/>
            <w:gridSpan w:val="2"/>
            <w:shd w:val="clear" w:color="auto" w:fill="AFECEB"/>
          </w:tcPr>
          <w:p w14:paraId="5B7F8395"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01 Mars 2018</w:t>
            </w:r>
          </w:p>
        </w:tc>
      </w:tr>
      <w:tr w:rsidR="008715F8" w:rsidRPr="008715F8" w14:paraId="684F42A4" w14:textId="77777777" w:rsidTr="000E53AF">
        <w:trPr>
          <w:trHeight w:val="123"/>
        </w:trPr>
        <w:tc>
          <w:tcPr>
            <w:tcW w:w="0" w:type="auto"/>
            <w:vMerge w:val="restart"/>
            <w:shd w:val="clear" w:color="auto" w:fill="AFECEB"/>
          </w:tcPr>
          <w:p w14:paraId="6787AF3F"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Dates du projet</w:t>
            </w:r>
          </w:p>
        </w:tc>
        <w:tc>
          <w:tcPr>
            <w:tcW w:w="0" w:type="auto"/>
            <w:shd w:val="clear" w:color="auto" w:fill="AFECEB"/>
          </w:tcPr>
          <w:p w14:paraId="5B5AF327"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Démarrage</w:t>
            </w:r>
          </w:p>
        </w:tc>
        <w:tc>
          <w:tcPr>
            <w:tcW w:w="0" w:type="auto"/>
            <w:shd w:val="clear" w:color="auto" w:fill="AFECEB"/>
          </w:tcPr>
          <w:p w14:paraId="4B2F1541"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Fin prévue</w:t>
            </w:r>
          </w:p>
        </w:tc>
      </w:tr>
      <w:tr w:rsidR="008715F8" w:rsidRPr="008715F8" w14:paraId="56AA7B95" w14:textId="77777777" w:rsidTr="000E53AF">
        <w:trPr>
          <w:trHeight w:val="122"/>
        </w:trPr>
        <w:tc>
          <w:tcPr>
            <w:tcW w:w="0" w:type="auto"/>
            <w:vMerge/>
            <w:shd w:val="clear" w:color="auto" w:fill="AFECEB"/>
          </w:tcPr>
          <w:p w14:paraId="43BC7A39" w14:textId="77777777" w:rsidR="008715F8" w:rsidRPr="008715F8" w:rsidRDefault="008715F8" w:rsidP="008715F8">
            <w:pPr>
              <w:rPr>
                <w:rFonts w:ascii="Arial" w:eastAsia="Calibri" w:hAnsi="Arial" w:cs="Arial"/>
                <w:b/>
                <w:sz w:val="24"/>
                <w:szCs w:val="24"/>
              </w:rPr>
            </w:pPr>
          </w:p>
        </w:tc>
        <w:tc>
          <w:tcPr>
            <w:tcW w:w="0" w:type="auto"/>
            <w:shd w:val="clear" w:color="auto" w:fill="AFECEB"/>
          </w:tcPr>
          <w:p w14:paraId="30A9C515"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01 Janvier 2018</w:t>
            </w:r>
          </w:p>
        </w:tc>
        <w:tc>
          <w:tcPr>
            <w:tcW w:w="0" w:type="auto"/>
            <w:shd w:val="clear" w:color="auto" w:fill="AFECEB"/>
          </w:tcPr>
          <w:p w14:paraId="7BFA9170"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31 Décembre 2021</w:t>
            </w:r>
          </w:p>
        </w:tc>
      </w:tr>
      <w:tr w:rsidR="008715F8" w:rsidRPr="008715F8" w14:paraId="7775E25A" w14:textId="77777777" w:rsidTr="000E53AF">
        <w:tc>
          <w:tcPr>
            <w:tcW w:w="0" w:type="auto"/>
            <w:shd w:val="clear" w:color="auto" w:fill="AFECEB"/>
          </w:tcPr>
          <w:p w14:paraId="6553F3BF"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Budget du projet</w:t>
            </w:r>
          </w:p>
        </w:tc>
        <w:tc>
          <w:tcPr>
            <w:tcW w:w="0" w:type="auto"/>
            <w:gridSpan w:val="2"/>
            <w:shd w:val="clear" w:color="auto" w:fill="AFECEB"/>
          </w:tcPr>
          <w:p w14:paraId="60BAC073"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424 000 0000 USD</w:t>
            </w:r>
          </w:p>
        </w:tc>
      </w:tr>
      <w:tr w:rsidR="008715F8" w:rsidRPr="008715F8" w14:paraId="64451A28" w14:textId="77777777" w:rsidTr="000E53AF">
        <w:tc>
          <w:tcPr>
            <w:tcW w:w="0" w:type="auto"/>
            <w:shd w:val="clear" w:color="auto" w:fill="AFECEB"/>
          </w:tcPr>
          <w:p w14:paraId="00798A17" w14:textId="626F92A0" w:rsidR="008715F8" w:rsidRPr="00605909" w:rsidRDefault="008715F8" w:rsidP="008715F8">
            <w:pPr>
              <w:rPr>
                <w:rFonts w:ascii="Arial" w:eastAsia="Calibri" w:hAnsi="Arial" w:cs="Arial"/>
                <w:b/>
                <w:sz w:val="24"/>
                <w:szCs w:val="24"/>
                <w:highlight w:val="yellow"/>
              </w:rPr>
            </w:pPr>
            <w:r w:rsidRPr="00337787">
              <w:rPr>
                <w:rFonts w:ascii="Arial" w:eastAsia="Calibri" w:hAnsi="Arial" w:cs="Arial"/>
                <w:b/>
                <w:sz w:val="24"/>
                <w:szCs w:val="24"/>
              </w:rPr>
              <w:t xml:space="preserve">Dépenses engagées au 30 </w:t>
            </w:r>
            <w:r w:rsidR="00337787" w:rsidRPr="00337787">
              <w:rPr>
                <w:rFonts w:ascii="Arial" w:eastAsia="Calibri" w:hAnsi="Arial" w:cs="Arial"/>
                <w:b/>
                <w:sz w:val="24"/>
                <w:szCs w:val="24"/>
              </w:rPr>
              <w:t>Septembre</w:t>
            </w:r>
            <w:r w:rsidRPr="00337787">
              <w:rPr>
                <w:rFonts w:ascii="Arial" w:eastAsia="Calibri" w:hAnsi="Arial" w:cs="Arial"/>
                <w:b/>
                <w:sz w:val="24"/>
                <w:szCs w:val="24"/>
              </w:rPr>
              <w:t xml:space="preserve"> 2019</w:t>
            </w:r>
          </w:p>
        </w:tc>
        <w:tc>
          <w:tcPr>
            <w:tcW w:w="0" w:type="auto"/>
            <w:gridSpan w:val="2"/>
            <w:shd w:val="clear" w:color="auto" w:fill="AFECEB"/>
          </w:tcPr>
          <w:p w14:paraId="51B33D57" w14:textId="574D816F" w:rsidR="008715F8" w:rsidRPr="00337787" w:rsidRDefault="00337787" w:rsidP="008715F8">
            <w:pPr>
              <w:jc w:val="both"/>
              <w:rPr>
                <w:rFonts w:ascii="Arial" w:eastAsia="Calibri" w:hAnsi="Arial" w:cs="Arial"/>
                <w:sz w:val="24"/>
                <w:szCs w:val="24"/>
              </w:rPr>
            </w:pPr>
            <w:r w:rsidRPr="00337787">
              <w:rPr>
                <w:rFonts w:ascii="Arial" w:eastAsia="Calibri" w:hAnsi="Arial" w:cs="Arial"/>
                <w:sz w:val="24"/>
                <w:szCs w:val="24"/>
              </w:rPr>
              <w:t>2 685 740,32</w:t>
            </w:r>
            <w:r w:rsidR="008715F8" w:rsidRPr="00337787">
              <w:rPr>
                <w:rFonts w:ascii="Arial" w:eastAsia="Calibri" w:hAnsi="Arial" w:cs="Arial"/>
                <w:sz w:val="24"/>
                <w:szCs w:val="24"/>
              </w:rPr>
              <w:t xml:space="preserve"> USD</w:t>
            </w:r>
          </w:p>
        </w:tc>
      </w:tr>
      <w:tr w:rsidR="008715F8" w:rsidRPr="008715F8" w14:paraId="1AD82835" w14:textId="77777777" w:rsidTr="000E53AF">
        <w:tc>
          <w:tcPr>
            <w:tcW w:w="0" w:type="auto"/>
            <w:shd w:val="clear" w:color="auto" w:fill="AFECEB"/>
          </w:tcPr>
          <w:p w14:paraId="4A0956E2"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Source de financement</w:t>
            </w:r>
          </w:p>
        </w:tc>
        <w:tc>
          <w:tcPr>
            <w:tcW w:w="0" w:type="auto"/>
            <w:gridSpan w:val="2"/>
            <w:shd w:val="clear" w:color="auto" w:fill="AFECEB"/>
          </w:tcPr>
          <w:p w14:paraId="6356FA96"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Gouvernement, PNUD, BADEA</w:t>
            </w:r>
          </w:p>
        </w:tc>
      </w:tr>
      <w:tr w:rsidR="008715F8" w:rsidRPr="008715F8" w14:paraId="20DB387B" w14:textId="77777777" w:rsidTr="000E53AF">
        <w:tc>
          <w:tcPr>
            <w:tcW w:w="0" w:type="auto"/>
            <w:shd w:val="clear" w:color="auto" w:fill="AFECEB"/>
          </w:tcPr>
          <w:p w14:paraId="718B3951"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Agence d’exécution</w:t>
            </w:r>
          </w:p>
        </w:tc>
        <w:tc>
          <w:tcPr>
            <w:tcW w:w="0" w:type="auto"/>
            <w:gridSpan w:val="2"/>
            <w:shd w:val="clear" w:color="auto" w:fill="AFECEB"/>
          </w:tcPr>
          <w:p w14:paraId="0522BDE2"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PNUD</w:t>
            </w:r>
          </w:p>
        </w:tc>
      </w:tr>
    </w:tbl>
    <w:p w14:paraId="15129510" w14:textId="77777777" w:rsidR="008715F8" w:rsidRDefault="008715F8"/>
    <w:p w14:paraId="04ED3A24" w14:textId="77777777" w:rsidR="000E704F" w:rsidRDefault="000E704F"/>
    <w:p w14:paraId="1BDC3AD1" w14:textId="77777777" w:rsidR="000E704F" w:rsidRDefault="000E704F"/>
    <w:p w14:paraId="6AC91F31" w14:textId="77777777" w:rsidR="000E704F" w:rsidRDefault="000E704F"/>
    <w:p w14:paraId="40BE8EA4" w14:textId="77777777" w:rsidR="000E704F" w:rsidRDefault="000E704F"/>
    <w:p w14:paraId="6972FC86" w14:textId="77777777" w:rsidR="000E704F" w:rsidRDefault="000E704F"/>
    <w:p w14:paraId="7B4E7D70" w14:textId="77777777" w:rsidR="000E704F" w:rsidRDefault="000E704F"/>
    <w:p w14:paraId="0D2F2CF3" w14:textId="77777777" w:rsidR="000E704F" w:rsidRDefault="000E704F"/>
    <w:p w14:paraId="65DC121C" w14:textId="77777777" w:rsidR="00B16515" w:rsidRDefault="00B16515"/>
    <w:p w14:paraId="46AF9FFA" w14:textId="77777777" w:rsidR="00B16515" w:rsidRDefault="00B16515"/>
    <w:p w14:paraId="5A99118F" w14:textId="77777777" w:rsidR="00B16515" w:rsidRDefault="00B16515"/>
    <w:p w14:paraId="3D438FB0" w14:textId="77777777" w:rsidR="00B16515" w:rsidRDefault="00B16515"/>
    <w:p w14:paraId="63EC2CA0" w14:textId="77777777" w:rsidR="00B16515" w:rsidRDefault="00B16515" w:rsidP="00D2271E">
      <w:pPr>
        <w:pStyle w:val="Titre1"/>
        <w:numPr>
          <w:ilvl w:val="0"/>
          <w:numId w:val="0"/>
        </w:numPr>
      </w:pPr>
      <w:bookmarkStart w:id="0" w:name="_Toc22028786"/>
      <w:r>
        <w:t>TABLE DES MATIERES</w:t>
      </w:r>
      <w:bookmarkEnd w:id="0"/>
    </w:p>
    <w:p w14:paraId="7678E038" w14:textId="77777777" w:rsidR="00B16515" w:rsidRDefault="00B16515" w:rsidP="00B16515"/>
    <w:p w14:paraId="69D269B4" w14:textId="64B07322" w:rsidR="00253950" w:rsidRDefault="00B16515">
      <w:pPr>
        <w:pStyle w:val="TM1"/>
        <w:tabs>
          <w:tab w:val="right" w:pos="9060"/>
        </w:tabs>
        <w:rPr>
          <w:rFonts w:eastAsiaTheme="minorEastAsia" w:cstheme="minorBidi"/>
          <w:b w:val="0"/>
          <w:bCs w:val="0"/>
          <w:caps w:val="0"/>
          <w:noProof/>
          <w:u w:val="none"/>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2028786" w:history="1">
        <w:r w:rsidR="00253950" w:rsidRPr="001B7ACF">
          <w:rPr>
            <w:rStyle w:val="Lienhypertexte"/>
            <w:noProof/>
          </w:rPr>
          <w:t>TABLE DES MATIERES</w:t>
        </w:r>
        <w:r w:rsidR="00253950">
          <w:rPr>
            <w:noProof/>
            <w:webHidden/>
          </w:rPr>
          <w:tab/>
        </w:r>
        <w:r w:rsidR="00253950">
          <w:rPr>
            <w:noProof/>
            <w:webHidden/>
          </w:rPr>
          <w:fldChar w:fldCharType="begin"/>
        </w:r>
        <w:r w:rsidR="00253950">
          <w:rPr>
            <w:noProof/>
            <w:webHidden/>
          </w:rPr>
          <w:instrText xml:space="preserve"> PAGEREF _Toc22028786 \h </w:instrText>
        </w:r>
        <w:r w:rsidR="00253950">
          <w:rPr>
            <w:noProof/>
            <w:webHidden/>
          </w:rPr>
        </w:r>
        <w:r w:rsidR="00253950">
          <w:rPr>
            <w:noProof/>
            <w:webHidden/>
          </w:rPr>
          <w:fldChar w:fldCharType="separate"/>
        </w:r>
        <w:r w:rsidR="00253950">
          <w:rPr>
            <w:noProof/>
            <w:webHidden/>
          </w:rPr>
          <w:t>i</w:t>
        </w:r>
        <w:r w:rsidR="00253950">
          <w:rPr>
            <w:noProof/>
            <w:webHidden/>
          </w:rPr>
          <w:fldChar w:fldCharType="end"/>
        </w:r>
      </w:hyperlink>
    </w:p>
    <w:p w14:paraId="482E0F88" w14:textId="6E50DE72" w:rsidR="00253950" w:rsidRDefault="00176710">
      <w:pPr>
        <w:pStyle w:val="TM1"/>
        <w:tabs>
          <w:tab w:val="right" w:pos="9060"/>
        </w:tabs>
        <w:rPr>
          <w:rFonts w:eastAsiaTheme="minorEastAsia" w:cstheme="minorBidi"/>
          <w:b w:val="0"/>
          <w:bCs w:val="0"/>
          <w:caps w:val="0"/>
          <w:noProof/>
          <w:u w:val="none"/>
        </w:rPr>
      </w:pPr>
      <w:hyperlink w:anchor="_Toc22028787" w:history="1">
        <w:r w:rsidR="00253950" w:rsidRPr="001B7ACF">
          <w:rPr>
            <w:rStyle w:val="Lienhypertexte"/>
            <w:noProof/>
          </w:rPr>
          <w:t>Sigles et abréviations</w:t>
        </w:r>
        <w:r w:rsidR="00253950">
          <w:rPr>
            <w:noProof/>
            <w:webHidden/>
          </w:rPr>
          <w:tab/>
        </w:r>
        <w:r w:rsidR="00253950">
          <w:rPr>
            <w:noProof/>
            <w:webHidden/>
          </w:rPr>
          <w:fldChar w:fldCharType="begin"/>
        </w:r>
        <w:r w:rsidR="00253950">
          <w:rPr>
            <w:noProof/>
            <w:webHidden/>
          </w:rPr>
          <w:instrText xml:space="preserve"> PAGEREF _Toc22028787 \h </w:instrText>
        </w:r>
        <w:r w:rsidR="00253950">
          <w:rPr>
            <w:noProof/>
            <w:webHidden/>
          </w:rPr>
        </w:r>
        <w:r w:rsidR="00253950">
          <w:rPr>
            <w:noProof/>
            <w:webHidden/>
          </w:rPr>
          <w:fldChar w:fldCharType="separate"/>
        </w:r>
        <w:r w:rsidR="00253950">
          <w:rPr>
            <w:noProof/>
            <w:webHidden/>
          </w:rPr>
          <w:t>iii</w:t>
        </w:r>
        <w:r w:rsidR="00253950">
          <w:rPr>
            <w:noProof/>
            <w:webHidden/>
          </w:rPr>
          <w:fldChar w:fldCharType="end"/>
        </w:r>
      </w:hyperlink>
    </w:p>
    <w:p w14:paraId="2A16B8E3" w14:textId="025FB4D5" w:rsidR="00253950" w:rsidRDefault="00176710">
      <w:pPr>
        <w:pStyle w:val="TM1"/>
        <w:tabs>
          <w:tab w:val="right" w:pos="9060"/>
        </w:tabs>
        <w:rPr>
          <w:rFonts w:eastAsiaTheme="minorEastAsia" w:cstheme="minorBidi"/>
          <w:b w:val="0"/>
          <w:bCs w:val="0"/>
          <w:caps w:val="0"/>
          <w:noProof/>
          <w:u w:val="none"/>
        </w:rPr>
      </w:pPr>
      <w:hyperlink w:anchor="_Toc22028788" w:history="1">
        <w:r w:rsidR="00253950" w:rsidRPr="001B7ACF">
          <w:rPr>
            <w:rStyle w:val="Lienhypertexte"/>
            <w:noProof/>
          </w:rPr>
          <w:t>Avant-propos</w:t>
        </w:r>
        <w:r w:rsidR="00253950">
          <w:rPr>
            <w:noProof/>
            <w:webHidden/>
          </w:rPr>
          <w:tab/>
        </w:r>
        <w:r w:rsidR="00253950">
          <w:rPr>
            <w:noProof/>
            <w:webHidden/>
          </w:rPr>
          <w:fldChar w:fldCharType="begin"/>
        </w:r>
        <w:r w:rsidR="00253950">
          <w:rPr>
            <w:noProof/>
            <w:webHidden/>
          </w:rPr>
          <w:instrText xml:space="preserve"> PAGEREF _Toc22028788 \h </w:instrText>
        </w:r>
        <w:r w:rsidR="00253950">
          <w:rPr>
            <w:noProof/>
            <w:webHidden/>
          </w:rPr>
        </w:r>
        <w:r w:rsidR="00253950">
          <w:rPr>
            <w:noProof/>
            <w:webHidden/>
          </w:rPr>
          <w:fldChar w:fldCharType="separate"/>
        </w:r>
        <w:r w:rsidR="00253950">
          <w:rPr>
            <w:noProof/>
            <w:webHidden/>
          </w:rPr>
          <w:t>iv</w:t>
        </w:r>
        <w:r w:rsidR="00253950">
          <w:rPr>
            <w:noProof/>
            <w:webHidden/>
          </w:rPr>
          <w:fldChar w:fldCharType="end"/>
        </w:r>
      </w:hyperlink>
    </w:p>
    <w:p w14:paraId="44BFA632" w14:textId="73A58B28" w:rsidR="00253950" w:rsidRDefault="00176710">
      <w:pPr>
        <w:pStyle w:val="TM1"/>
        <w:tabs>
          <w:tab w:val="right" w:pos="9060"/>
        </w:tabs>
        <w:rPr>
          <w:rFonts w:eastAsiaTheme="minorEastAsia" w:cstheme="minorBidi"/>
          <w:b w:val="0"/>
          <w:bCs w:val="0"/>
          <w:caps w:val="0"/>
          <w:noProof/>
          <w:u w:val="none"/>
        </w:rPr>
      </w:pPr>
      <w:hyperlink w:anchor="_Toc22028789" w:history="1">
        <w:r w:rsidR="00253950" w:rsidRPr="001B7ACF">
          <w:rPr>
            <w:rStyle w:val="Lienhypertexte"/>
            <w:noProof/>
          </w:rPr>
          <w:t>Résumé analytique</w:t>
        </w:r>
        <w:r w:rsidR="00253950">
          <w:rPr>
            <w:noProof/>
            <w:webHidden/>
          </w:rPr>
          <w:tab/>
        </w:r>
        <w:r w:rsidR="00253950">
          <w:rPr>
            <w:noProof/>
            <w:webHidden/>
          </w:rPr>
          <w:fldChar w:fldCharType="begin"/>
        </w:r>
        <w:r w:rsidR="00253950">
          <w:rPr>
            <w:noProof/>
            <w:webHidden/>
          </w:rPr>
          <w:instrText xml:space="preserve"> PAGEREF _Toc22028789 \h </w:instrText>
        </w:r>
        <w:r w:rsidR="00253950">
          <w:rPr>
            <w:noProof/>
            <w:webHidden/>
          </w:rPr>
        </w:r>
        <w:r w:rsidR="00253950">
          <w:rPr>
            <w:noProof/>
            <w:webHidden/>
          </w:rPr>
          <w:fldChar w:fldCharType="separate"/>
        </w:r>
        <w:r w:rsidR="00253950">
          <w:rPr>
            <w:noProof/>
            <w:webHidden/>
          </w:rPr>
          <w:t>v</w:t>
        </w:r>
        <w:r w:rsidR="00253950">
          <w:rPr>
            <w:noProof/>
            <w:webHidden/>
          </w:rPr>
          <w:fldChar w:fldCharType="end"/>
        </w:r>
      </w:hyperlink>
    </w:p>
    <w:p w14:paraId="07579BD1" w14:textId="6CE12395" w:rsidR="00253950" w:rsidRDefault="00176710">
      <w:pPr>
        <w:pStyle w:val="TM1"/>
        <w:tabs>
          <w:tab w:val="left" w:pos="337"/>
          <w:tab w:val="right" w:pos="9060"/>
        </w:tabs>
        <w:rPr>
          <w:rFonts w:eastAsiaTheme="minorEastAsia" w:cstheme="minorBidi"/>
          <w:b w:val="0"/>
          <w:bCs w:val="0"/>
          <w:caps w:val="0"/>
          <w:noProof/>
          <w:u w:val="none"/>
        </w:rPr>
      </w:pPr>
      <w:hyperlink w:anchor="_Toc22028790" w:history="1">
        <w:r w:rsidR="00253950" w:rsidRPr="001B7ACF">
          <w:rPr>
            <w:rStyle w:val="Lienhypertexte"/>
            <w:noProof/>
          </w:rPr>
          <w:t>I.</w:t>
        </w:r>
        <w:r w:rsidR="00253950">
          <w:rPr>
            <w:rFonts w:eastAsiaTheme="minorEastAsia" w:cstheme="minorBidi"/>
            <w:b w:val="0"/>
            <w:bCs w:val="0"/>
            <w:caps w:val="0"/>
            <w:noProof/>
            <w:u w:val="none"/>
          </w:rPr>
          <w:tab/>
        </w:r>
        <w:r w:rsidR="00253950" w:rsidRPr="001B7ACF">
          <w:rPr>
            <w:rStyle w:val="Lienhypertexte"/>
            <w:noProof/>
          </w:rPr>
          <w:t>Introduction</w:t>
        </w:r>
        <w:r w:rsidR="00253950">
          <w:rPr>
            <w:noProof/>
            <w:webHidden/>
          </w:rPr>
          <w:tab/>
        </w:r>
        <w:r w:rsidR="00253950">
          <w:rPr>
            <w:noProof/>
            <w:webHidden/>
          </w:rPr>
          <w:fldChar w:fldCharType="begin"/>
        </w:r>
        <w:r w:rsidR="00253950">
          <w:rPr>
            <w:noProof/>
            <w:webHidden/>
          </w:rPr>
          <w:instrText xml:space="preserve"> PAGEREF _Toc22028790 \h </w:instrText>
        </w:r>
        <w:r w:rsidR="00253950">
          <w:rPr>
            <w:noProof/>
            <w:webHidden/>
          </w:rPr>
        </w:r>
        <w:r w:rsidR="00253950">
          <w:rPr>
            <w:noProof/>
            <w:webHidden/>
          </w:rPr>
          <w:fldChar w:fldCharType="separate"/>
        </w:r>
        <w:r w:rsidR="00253950">
          <w:rPr>
            <w:noProof/>
            <w:webHidden/>
          </w:rPr>
          <w:t>7</w:t>
        </w:r>
        <w:r w:rsidR="00253950">
          <w:rPr>
            <w:noProof/>
            <w:webHidden/>
          </w:rPr>
          <w:fldChar w:fldCharType="end"/>
        </w:r>
      </w:hyperlink>
    </w:p>
    <w:p w14:paraId="470157A0" w14:textId="428B87B5" w:rsidR="00253950" w:rsidRDefault="00176710">
      <w:pPr>
        <w:pStyle w:val="TM1"/>
        <w:tabs>
          <w:tab w:val="left" w:pos="396"/>
          <w:tab w:val="right" w:pos="9060"/>
        </w:tabs>
        <w:rPr>
          <w:rFonts w:eastAsiaTheme="minorEastAsia" w:cstheme="minorBidi"/>
          <w:b w:val="0"/>
          <w:bCs w:val="0"/>
          <w:caps w:val="0"/>
          <w:noProof/>
          <w:u w:val="none"/>
        </w:rPr>
      </w:pPr>
      <w:hyperlink w:anchor="_Toc22028791" w:history="1">
        <w:r w:rsidR="00253950" w:rsidRPr="001B7ACF">
          <w:rPr>
            <w:rStyle w:val="Lienhypertexte"/>
            <w:noProof/>
          </w:rPr>
          <w:t>II.</w:t>
        </w:r>
        <w:r w:rsidR="00253950">
          <w:rPr>
            <w:rFonts w:eastAsiaTheme="minorEastAsia" w:cstheme="minorBidi"/>
            <w:b w:val="0"/>
            <w:bCs w:val="0"/>
            <w:caps w:val="0"/>
            <w:noProof/>
            <w:u w:val="none"/>
          </w:rPr>
          <w:tab/>
        </w:r>
        <w:r w:rsidR="00253950" w:rsidRPr="001B7ACF">
          <w:rPr>
            <w:rStyle w:val="Lienhypertexte"/>
            <w:noProof/>
          </w:rPr>
          <w:t>Suivi des activités</w:t>
        </w:r>
        <w:r w:rsidR="00253950">
          <w:rPr>
            <w:noProof/>
            <w:webHidden/>
          </w:rPr>
          <w:tab/>
        </w:r>
        <w:r w:rsidR="00253950">
          <w:rPr>
            <w:noProof/>
            <w:webHidden/>
          </w:rPr>
          <w:fldChar w:fldCharType="begin"/>
        </w:r>
        <w:r w:rsidR="00253950">
          <w:rPr>
            <w:noProof/>
            <w:webHidden/>
          </w:rPr>
          <w:instrText xml:space="preserve"> PAGEREF _Toc22028791 \h </w:instrText>
        </w:r>
        <w:r w:rsidR="00253950">
          <w:rPr>
            <w:noProof/>
            <w:webHidden/>
          </w:rPr>
        </w:r>
        <w:r w:rsidR="00253950">
          <w:rPr>
            <w:noProof/>
            <w:webHidden/>
          </w:rPr>
          <w:fldChar w:fldCharType="separate"/>
        </w:r>
        <w:r w:rsidR="00253950">
          <w:rPr>
            <w:noProof/>
            <w:webHidden/>
          </w:rPr>
          <w:t>9</w:t>
        </w:r>
        <w:r w:rsidR="00253950">
          <w:rPr>
            <w:noProof/>
            <w:webHidden/>
          </w:rPr>
          <w:fldChar w:fldCharType="end"/>
        </w:r>
      </w:hyperlink>
    </w:p>
    <w:p w14:paraId="198B5F88" w14:textId="09535EB0" w:rsidR="00253950" w:rsidRDefault="00176710">
      <w:pPr>
        <w:pStyle w:val="TM2"/>
        <w:tabs>
          <w:tab w:val="right" w:pos="9060"/>
        </w:tabs>
        <w:rPr>
          <w:rFonts w:eastAsiaTheme="minorEastAsia" w:cstheme="minorBidi"/>
          <w:b w:val="0"/>
          <w:bCs w:val="0"/>
          <w:smallCaps w:val="0"/>
          <w:noProof/>
        </w:rPr>
      </w:pPr>
      <w:hyperlink w:anchor="_Toc22028792" w:history="1">
        <w:r w:rsidR="00253950" w:rsidRPr="001B7ACF">
          <w:rPr>
            <w:rStyle w:val="Lienhypertexte"/>
            <w:noProof/>
          </w:rPr>
          <w:t>Composante 1 : Promotion du développement local</w:t>
        </w:r>
        <w:r w:rsidR="00253950">
          <w:rPr>
            <w:noProof/>
            <w:webHidden/>
          </w:rPr>
          <w:tab/>
        </w:r>
        <w:r w:rsidR="00253950">
          <w:rPr>
            <w:noProof/>
            <w:webHidden/>
          </w:rPr>
          <w:fldChar w:fldCharType="begin"/>
        </w:r>
        <w:r w:rsidR="00253950">
          <w:rPr>
            <w:noProof/>
            <w:webHidden/>
          </w:rPr>
          <w:instrText xml:space="preserve"> PAGEREF _Toc22028792 \h </w:instrText>
        </w:r>
        <w:r w:rsidR="00253950">
          <w:rPr>
            <w:noProof/>
            <w:webHidden/>
          </w:rPr>
        </w:r>
        <w:r w:rsidR="00253950">
          <w:rPr>
            <w:noProof/>
            <w:webHidden/>
          </w:rPr>
          <w:fldChar w:fldCharType="separate"/>
        </w:r>
        <w:r w:rsidR="00253950">
          <w:rPr>
            <w:noProof/>
            <w:webHidden/>
          </w:rPr>
          <w:t>9</w:t>
        </w:r>
        <w:r w:rsidR="00253950">
          <w:rPr>
            <w:noProof/>
            <w:webHidden/>
          </w:rPr>
          <w:fldChar w:fldCharType="end"/>
        </w:r>
      </w:hyperlink>
    </w:p>
    <w:p w14:paraId="12DCA60C" w14:textId="379B1091" w:rsidR="00253950" w:rsidRDefault="00176710">
      <w:pPr>
        <w:pStyle w:val="TM2"/>
        <w:tabs>
          <w:tab w:val="right" w:pos="9060"/>
        </w:tabs>
        <w:rPr>
          <w:rFonts w:eastAsiaTheme="minorEastAsia" w:cstheme="minorBidi"/>
          <w:b w:val="0"/>
          <w:bCs w:val="0"/>
          <w:smallCaps w:val="0"/>
          <w:noProof/>
        </w:rPr>
      </w:pPr>
      <w:hyperlink w:anchor="_Toc22028793" w:history="1">
        <w:r w:rsidR="00253950" w:rsidRPr="001B7ACF">
          <w:rPr>
            <w:rStyle w:val="Lienhypertexte"/>
            <w:noProof/>
          </w:rPr>
          <w:t xml:space="preserve">Composante 2 : Développement des filières agro-sylvo-pastorales et halieutiques </w:t>
        </w:r>
        <w:r w:rsidR="00253950">
          <w:rPr>
            <w:noProof/>
            <w:webHidden/>
          </w:rPr>
          <w:tab/>
        </w:r>
        <w:r w:rsidR="00253950">
          <w:rPr>
            <w:noProof/>
            <w:webHidden/>
          </w:rPr>
          <w:fldChar w:fldCharType="begin"/>
        </w:r>
        <w:r w:rsidR="00253950">
          <w:rPr>
            <w:noProof/>
            <w:webHidden/>
          </w:rPr>
          <w:instrText xml:space="preserve"> PAGEREF _Toc22028793 \h </w:instrText>
        </w:r>
        <w:r w:rsidR="00253950">
          <w:rPr>
            <w:noProof/>
            <w:webHidden/>
          </w:rPr>
        </w:r>
        <w:r w:rsidR="00253950">
          <w:rPr>
            <w:noProof/>
            <w:webHidden/>
          </w:rPr>
          <w:fldChar w:fldCharType="separate"/>
        </w:r>
        <w:r w:rsidR="00253950">
          <w:rPr>
            <w:noProof/>
            <w:webHidden/>
          </w:rPr>
          <w:t>17</w:t>
        </w:r>
        <w:r w:rsidR="00253950">
          <w:rPr>
            <w:noProof/>
            <w:webHidden/>
          </w:rPr>
          <w:fldChar w:fldCharType="end"/>
        </w:r>
      </w:hyperlink>
    </w:p>
    <w:p w14:paraId="35DAD255" w14:textId="22AF4DD8" w:rsidR="00253950" w:rsidRDefault="00176710">
      <w:pPr>
        <w:pStyle w:val="TM2"/>
        <w:tabs>
          <w:tab w:val="right" w:pos="9060"/>
        </w:tabs>
        <w:rPr>
          <w:rFonts w:eastAsiaTheme="minorEastAsia" w:cstheme="minorBidi"/>
          <w:b w:val="0"/>
          <w:bCs w:val="0"/>
          <w:smallCaps w:val="0"/>
          <w:noProof/>
        </w:rPr>
      </w:pPr>
      <w:hyperlink w:anchor="_Toc22028794" w:history="1">
        <w:r w:rsidR="00253950" w:rsidRPr="001B7ACF">
          <w:rPr>
            <w:rStyle w:val="Lienhypertexte"/>
            <w:noProof/>
          </w:rPr>
          <w:t>Composante 3 : Promotion de l’inclusion financière et sociale des populations</w:t>
        </w:r>
        <w:r w:rsidR="00253950">
          <w:rPr>
            <w:noProof/>
            <w:webHidden/>
          </w:rPr>
          <w:tab/>
        </w:r>
        <w:r w:rsidR="00253950">
          <w:rPr>
            <w:noProof/>
            <w:webHidden/>
          </w:rPr>
          <w:fldChar w:fldCharType="begin"/>
        </w:r>
        <w:r w:rsidR="00253950">
          <w:rPr>
            <w:noProof/>
            <w:webHidden/>
          </w:rPr>
          <w:instrText xml:space="preserve"> PAGEREF _Toc22028794 \h </w:instrText>
        </w:r>
        <w:r w:rsidR="00253950">
          <w:rPr>
            <w:noProof/>
            <w:webHidden/>
          </w:rPr>
        </w:r>
        <w:r w:rsidR="00253950">
          <w:rPr>
            <w:noProof/>
            <w:webHidden/>
          </w:rPr>
          <w:fldChar w:fldCharType="separate"/>
        </w:r>
        <w:r w:rsidR="00253950">
          <w:rPr>
            <w:noProof/>
            <w:webHidden/>
          </w:rPr>
          <w:t>21</w:t>
        </w:r>
        <w:r w:rsidR="00253950">
          <w:rPr>
            <w:noProof/>
            <w:webHidden/>
          </w:rPr>
          <w:fldChar w:fldCharType="end"/>
        </w:r>
      </w:hyperlink>
    </w:p>
    <w:p w14:paraId="26C3D4A8" w14:textId="6AD0C2A3" w:rsidR="00253950" w:rsidRDefault="00176710">
      <w:pPr>
        <w:pStyle w:val="TM2"/>
        <w:tabs>
          <w:tab w:val="right" w:pos="9060"/>
        </w:tabs>
        <w:rPr>
          <w:rFonts w:eastAsiaTheme="minorEastAsia" w:cstheme="minorBidi"/>
          <w:b w:val="0"/>
          <w:bCs w:val="0"/>
          <w:smallCaps w:val="0"/>
          <w:noProof/>
        </w:rPr>
      </w:pPr>
      <w:hyperlink w:anchor="_Toc22028795" w:history="1">
        <w:r w:rsidR="00253950" w:rsidRPr="001B7ACF">
          <w:rPr>
            <w:rStyle w:val="Lienhypertexte"/>
            <w:noProof/>
          </w:rPr>
          <w:t>Composante 4 : Gestion, Communication, visibilité, suivi évaluation et audits</w:t>
        </w:r>
        <w:r w:rsidR="00253950">
          <w:rPr>
            <w:noProof/>
            <w:webHidden/>
          </w:rPr>
          <w:tab/>
        </w:r>
        <w:r w:rsidR="00253950">
          <w:rPr>
            <w:noProof/>
            <w:webHidden/>
          </w:rPr>
          <w:fldChar w:fldCharType="begin"/>
        </w:r>
        <w:r w:rsidR="00253950">
          <w:rPr>
            <w:noProof/>
            <w:webHidden/>
          </w:rPr>
          <w:instrText xml:space="preserve"> PAGEREF _Toc22028795 \h </w:instrText>
        </w:r>
        <w:r w:rsidR="00253950">
          <w:rPr>
            <w:noProof/>
            <w:webHidden/>
          </w:rPr>
        </w:r>
        <w:r w:rsidR="00253950">
          <w:rPr>
            <w:noProof/>
            <w:webHidden/>
          </w:rPr>
          <w:fldChar w:fldCharType="separate"/>
        </w:r>
        <w:r w:rsidR="00253950">
          <w:rPr>
            <w:noProof/>
            <w:webHidden/>
          </w:rPr>
          <w:t>25</w:t>
        </w:r>
        <w:r w:rsidR="00253950">
          <w:rPr>
            <w:noProof/>
            <w:webHidden/>
          </w:rPr>
          <w:fldChar w:fldCharType="end"/>
        </w:r>
      </w:hyperlink>
    </w:p>
    <w:p w14:paraId="41C1F956" w14:textId="790F4B41" w:rsidR="00253950" w:rsidRDefault="00176710">
      <w:pPr>
        <w:pStyle w:val="TM1"/>
        <w:tabs>
          <w:tab w:val="left" w:pos="455"/>
          <w:tab w:val="right" w:pos="9060"/>
        </w:tabs>
        <w:rPr>
          <w:rFonts w:eastAsiaTheme="minorEastAsia" w:cstheme="minorBidi"/>
          <w:b w:val="0"/>
          <w:bCs w:val="0"/>
          <w:caps w:val="0"/>
          <w:noProof/>
          <w:u w:val="none"/>
        </w:rPr>
      </w:pPr>
      <w:hyperlink w:anchor="_Toc22028796" w:history="1">
        <w:r w:rsidR="00253950" w:rsidRPr="001B7ACF">
          <w:rPr>
            <w:rStyle w:val="Lienhypertexte"/>
            <w:noProof/>
          </w:rPr>
          <w:t>III.</w:t>
        </w:r>
        <w:r w:rsidR="00253950">
          <w:rPr>
            <w:rFonts w:eastAsiaTheme="minorEastAsia" w:cstheme="minorBidi"/>
            <w:b w:val="0"/>
            <w:bCs w:val="0"/>
            <w:caps w:val="0"/>
            <w:noProof/>
            <w:u w:val="none"/>
          </w:rPr>
          <w:tab/>
        </w:r>
        <w:r w:rsidR="00253950" w:rsidRPr="001B7ACF">
          <w:rPr>
            <w:rStyle w:val="Lienhypertexte"/>
            <w:noProof/>
          </w:rPr>
          <w:t>Evolution des indicateurs</w:t>
        </w:r>
        <w:r w:rsidR="00253950">
          <w:rPr>
            <w:noProof/>
            <w:webHidden/>
          </w:rPr>
          <w:tab/>
        </w:r>
        <w:r w:rsidR="00253950">
          <w:rPr>
            <w:noProof/>
            <w:webHidden/>
          </w:rPr>
          <w:fldChar w:fldCharType="begin"/>
        </w:r>
        <w:r w:rsidR="00253950">
          <w:rPr>
            <w:noProof/>
            <w:webHidden/>
          </w:rPr>
          <w:instrText xml:space="preserve"> PAGEREF _Toc22028796 \h </w:instrText>
        </w:r>
        <w:r w:rsidR="00253950">
          <w:rPr>
            <w:noProof/>
            <w:webHidden/>
          </w:rPr>
        </w:r>
        <w:r w:rsidR="00253950">
          <w:rPr>
            <w:noProof/>
            <w:webHidden/>
          </w:rPr>
          <w:fldChar w:fldCharType="separate"/>
        </w:r>
        <w:r w:rsidR="00253950">
          <w:rPr>
            <w:noProof/>
            <w:webHidden/>
          </w:rPr>
          <w:t>28</w:t>
        </w:r>
        <w:r w:rsidR="00253950">
          <w:rPr>
            <w:noProof/>
            <w:webHidden/>
          </w:rPr>
          <w:fldChar w:fldCharType="end"/>
        </w:r>
      </w:hyperlink>
    </w:p>
    <w:p w14:paraId="49873CF2" w14:textId="5B684042" w:rsidR="00253950" w:rsidRDefault="00176710">
      <w:pPr>
        <w:pStyle w:val="TM2"/>
        <w:tabs>
          <w:tab w:val="right" w:pos="9060"/>
        </w:tabs>
        <w:rPr>
          <w:rFonts w:eastAsiaTheme="minorEastAsia" w:cstheme="minorBidi"/>
          <w:b w:val="0"/>
          <w:bCs w:val="0"/>
          <w:smallCaps w:val="0"/>
          <w:noProof/>
        </w:rPr>
      </w:pPr>
      <w:hyperlink w:anchor="_Toc22028797" w:history="1">
        <w:r w:rsidR="00253950" w:rsidRPr="001B7ACF">
          <w:rPr>
            <w:rStyle w:val="Lienhypertexte"/>
            <w:noProof/>
          </w:rPr>
          <w:t>Indicateurs de résultats</w:t>
        </w:r>
        <w:r w:rsidR="00253950">
          <w:rPr>
            <w:noProof/>
            <w:webHidden/>
          </w:rPr>
          <w:tab/>
        </w:r>
        <w:r w:rsidR="00253950">
          <w:rPr>
            <w:noProof/>
            <w:webHidden/>
          </w:rPr>
          <w:fldChar w:fldCharType="begin"/>
        </w:r>
        <w:r w:rsidR="00253950">
          <w:rPr>
            <w:noProof/>
            <w:webHidden/>
          </w:rPr>
          <w:instrText xml:space="preserve"> PAGEREF _Toc22028797 \h </w:instrText>
        </w:r>
        <w:r w:rsidR="00253950">
          <w:rPr>
            <w:noProof/>
            <w:webHidden/>
          </w:rPr>
        </w:r>
        <w:r w:rsidR="00253950">
          <w:rPr>
            <w:noProof/>
            <w:webHidden/>
          </w:rPr>
          <w:fldChar w:fldCharType="separate"/>
        </w:r>
        <w:r w:rsidR="00253950">
          <w:rPr>
            <w:noProof/>
            <w:webHidden/>
          </w:rPr>
          <w:t>29</w:t>
        </w:r>
        <w:r w:rsidR="00253950">
          <w:rPr>
            <w:noProof/>
            <w:webHidden/>
          </w:rPr>
          <w:fldChar w:fldCharType="end"/>
        </w:r>
      </w:hyperlink>
    </w:p>
    <w:p w14:paraId="6439EE8C" w14:textId="43F92043" w:rsidR="00253950" w:rsidRDefault="00176710">
      <w:pPr>
        <w:pStyle w:val="TM3"/>
        <w:tabs>
          <w:tab w:val="right" w:pos="9060"/>
        </w:tabs>
        <w:rPr>
          <w:rFonts w:eastAsiaTheme="minorEastAsia" w:cstheme="minorBidi"/>
          <w:smallCaps w:val="0"/>
          <w:noProof/>
        </w:rPr>
      </w:pPr>
      <w:hyperlink w:anchor="_Toc22028798" w:history="1">
        <w:r w:rsidR="00253950" w:rsidRPr="001B7ACF">
          <w:rPr>
            <w:rStyle w:val="Lienhypertexte"/>
            <w:rFonts w:ascii="Arial" w:eastAsia="Times New Roman" w:hAnsi="Arial" w:cs="Arial"/>
            <w:b/>
            <w:noProof/>
          </w:rPr>
          <w:t>Indicateurs de la promotion du développement local</w:t>
        </w:r>
        <w:r w:rsidR="00253950">
          <w:rPr>
            <w:noProof/>
            <w:webHidden/>
          </w:rPr>
          <w:tab/>
        </w:r>
        <w:r w:rsidR="00253950">
          <w:rPr>
            <w:noProof/>
            <w:webHidden/>
          </w:rPr>
          <w:fldChar w:fldCharType="begin"/>
        </w:r>
        <w:r w:rsidR="00253950">
          <w:rPr>
            <w:noProof/>
            <w:webHidden/>
          </w:rPr>
          <w:instrText xml:space="preserve"> PAGEREF _Toc22028798 \h </w:instrText>
        </w:r>
        <w:r w:rsidR="00253950">
          <w:rPr>
            <w:noProof/>
            <w:webHidden/>
          </w:rPr>
        </w:r>
        <w:r w:rsidR="00253950">
          <w:rPr>
            <w:noProof/>
            <w:webHidden/>
          </w:rPr>
          <w:fldChar w:fldCharType="separate"/>
        </w:r>
        <w:r w:rsidR="00253950">
          <w:rPr>
            <w:noProof/>
            <w:webHidden/>
          </w:rPr>
          <w:t>29</w:t>
        </w:r>
        <w:r w:rsidR="00253950">
          <w:rPr>
            <w:noProof/>
            <w:webHidden/>
          </w:rPr>
          <w:fldChar w:fldCharType="end"/>
        </w:r>
      </w:hyperlink>
    </w:p>
    <w:p w14:paraId="1D815A83" w14:textId="3FBA3272" w:rsidR="00253950" w:rsidRDefault="00176710">
      <w:pPr>
        <w:pStyle w:val="TM1"/>
        <w:tabs>
          <w:tab w:val="left" w:pos="342"/>
          <w:tab w:val="right" w:pos="9060"/>
        </w:tabs>
        <w:rPr>
          <w:rFonts w:eastAsiaTheme="minorEastAsia" w:cstheme="minorBidi"/>
          <w:b w:val="0"/>
          <w:bCs w:val="0"/>
          <w:caps w:val="0"/>
          <w:noProof/>
          <w:u w:val="none"/>
        </w:rPr>
      </w:pPr>
      <w:hyperlink w:anchor="_Toc22028799" w:history="1">
        <w:r w:rsidR="00253950" w:rsidRPr="001B7ACF">
          <w:rPr>
            <w:rStyle w:val="Lienhypertexte"/>
            <w:rFonts w:ascii="Arial" w:eastAsia="Calibri" w:hAnsi="Arial" w:cs="Arial"/>
            <w:i/>
            <w:iCs/>
            <w:noProof/>
          </w:rPr>
          <w:t>I.</w:t>
        </w:r>
        <w:r w:rsidR="00253950">
          <w:rPr>
            <w:rFonts w:eastAsiaTheme="minorEastAsia" w:cstheme="minorBidi"/>
            <w:b w:val="0"/>
            <w:bCs w:val="0"/>
            <w:caps w:val="0"/>
            <w:noProof/>
            <w:u w:val="none"/>
          </w:rPr>
          <w:tab/>
        </w:r>
        <w:r w:rsidR="00253950" w:rsidRPr="001B7ACF">
          <w:rPr>
            <w:rStyle w:val="Lienhypertexte"/>
            <w:rFonts w:ascii="Arial" w:eastAsia="Calibri" w:hAnsi="Arial" w:cs="Arial"/>
            <w:i/>
            <w:iCs/>
            <w:noProof/>
          </w:rPr>
          <w:t>Evolution des indicateurs de résultats de la composante 1</w:t>
        </w:r>
        <w:r w:rsidR="00253950">
          <w:rPr>
            <w:noProof/>
            <w:webHidden/>
          </w:rPr>
          <w:tab/>
        </w:r>
        <w:r w:rsidR="00253950">
          <w:rPr>
            <w:noProof/>
            <w:webHidden/>
          </w:rPr>
          <w:fldChar w:fldCharType="begin"/>
        </w:r>
        <w:r w:rsidR="00253950">
          <w:rPr>
            <w:noProof/>
            <w:webHidden/>
          </w:rPr>
          <w:instrText xml:space="preserve"> PAGEREF _Toc22028799 \h </w:instrText>
        </w:r>
        <w:r w:rsidR="00253950">
          <w:rPr>
            <w:noProof/>
            <w:webHidden/>
          </w:rPr>
        </w:r>
        <w:r w:rsidR="00253950">
          <w:rPr>
            <w:noProof/>
            <w:webHidden/>
          </w:rPr>
          <w:fldChar w:fldCharType="separate"/>
        </w:r>
        <w:r w:rsidR="00253950">
          <w:rPr>
            <w:noProof/>
            <w:webHidden/>
          </w:rPr>
          <w:t>29</w:t>
        </w:r>
        <w:r w:rsidR="00253950">
          <w:rPr>
            <w:noProof/>
            <w:webHidden/>
          </w:rPr>
          <w:fldChar w:fldCharType="end"/>
        </w:r>
      </w:hyperlink>
    </w:p>
    <w:p w14:paraId="067A0B6A" w14:textId="5FB86982" w:rsidR="00253950" w:rsidRDefault="00176710">
      <w:pPr>
        <w:pStyle w:val="TM2"/>
        <w:tabs>
          <w:tab w:val="right" w:pos="9060"/>
        </w:tabs>
        <w:rPr>
          <w:rFonts w:eastAsiaTheme="minorEastAsia" w:cstheme="minorBidi"/>
          <w:b w:val="0"/>
          <w:bCs w:val="0"/>
          <w:smallCaps w:val="0"/>
          <w:noProof/>
        </w:rPr>
      </w:pPr>
      <w:hyperlink w:anchor="_Toc22028800" w:history="1">
        <w:r w:rsidR="00253950" w:rsidRPr="001B7ACF">
          <w:rPr>
            <w:rStyle w:val="Lienhypertexte"/>
            <w:noProof/>
          </w:rPr>
          <w:t>Indicateurs du développement des filières agro-sylvo-pastorales et halieutiques</w:t>
        </w:r>
        <w:r w:rsidR="00253950">
          <w:rPr>
            <w:noProof/>
            <w:webHidden/>
          </w:rPr>
          <w:tab/>
        </w:r>
        <w:r w:rsidR="00253950">
          <w:rPr>
            <w:noProof/>
            <w:webHidden/>
          </w:rPr>
          <w:fldChar w:fldCharType="begin"/>
        </w:r>
        <w:r w:rsidR="00253950">
          <w:rPr>
            <w:noProof/>
            <w:webHidden/>
          </w:rPr>
          <w:instrText xml:space="preserve"> PAGEREF _Toc22028800 \h </w:instrText>
        </w:r>
        <w:r w:rsidR="00253950">
          <w:rPr>
            <w:noProof/>
            <w:webHidden/>
          </w:rPr>
        </w:r>
        <w:r w:rsidR="00253950">
          <w:rPr>
            <w:noProof/>
            <w:webHidden/>
          </w:rPr>
          <w:fldChar w:fldCharType="separate"/>
        </w:r>
        <w:r w:rsidR="00253950">
          <w:rPr>
            <w:noProof/>
            <w:webHidden/>
          </w:rPr>
          <w:t>31</w:t>
        </w:r>
        <w:r w:rsidR="00253950">
          <w:rPr>
            <w:noProof/>
            <w:webHidden/>
          </w:rPr>
          <w:fldChar w:fldCharType="end"/>
        </w:r>
      </w:hyperlink>
    </w:p>
    <w:p w14:paraId="1314A15A" w14:textId="29511F55" w:rsidR="00253950" w:rsidRDefault="00176710">
      <w:pPr>
        <w:pStyle w:val="TM2"/>
        <w:tabs>
          <w:tab w:val="right" w:pos="9060"/>
        </w:tabs>
        <w:rPr>
          <w:rFonts w:eastAsiaTheme="minorEastAsia" w:cstheme="minorBidi"/>
          <w:b w:val="0"/>
          <w:bCs w:val="0"/>
          <w:smallCaps w:val="0"/>
          <w:noProof/>
        </w:rPr>
      </w:pPr>
      <w:hyperlink w:anchor="_Toc22028801" w:history="1">
        <w:r w:rsidR="00253950" w:rsidRPr="001B7ACF">
          <w:rPr>
            <w:rStyle w:val="Lienhypertexte"/>
            <w:noProof/>
          </w:rPr>
          <w:t>Indicateurs de la promotion de l’inclusion financière et sociale des populations</w:t>
        </w:r>
        <w:r w:rsidR="00253950">
          <w:rPr>
            <w:noProof/>
            <w:webHidden/>
          </w:rPr>
          <w:tab/>
        </w:r>
        <w:r w:rsidR="00253950">
          <w:rPr>
            <w:noProof/>
            <w:webHidden/>
          </w:rPr>
          <w:fldChar w:fldCharType="begin"/>
        </w:r>
        <w:r w:rsidR="00253950">
          <w:rPr>
            <w:noProof/>
            <w:webHidden/>
          </w:rPr>
          <w:instrText xml:space="preserve"> PAGEREF _Toc22028801 \h </w:instrText>
        </w:r>
        <w:r w:rsidR="00253950">
          <w:rPr>
            <w:noProof/>
            <w:webHidden/>
          </w:rPr>
        </w:r>
        <w:r w:rsidR="00253950">
          <w:rPr>
            <w:noProof/>
            <w:webHidden/>
          </w:rPr>
          <w:fldChar w:fldCharType="separate"/>
        </w:r>
        <w:r w:rsidR="00253950">
          <w:rPr>
            <w:noProof/>
            <w:webHidden/>
          </w:rPr>
          <w:t>33</w:t>
        </w:r>
        <w:r w:rsidR="00253950">
          <w:rPr>
            <w:noProof/>
            <w:webHidden/>
          </w:rPr>
          <w:fldChar w:fldCharType="end"/>
        </w:r>
      </w:hyperlink>
    </w:p>
    <w:p w14:paraId="197EA3E2" w14:textId="61AA1200" w:rsidR="00253950" w:rsidRDefault="00176710">
      <w:pPr>
        <w:pStyle w:val="TM2"/>
        <w:tabs>
          <w:tab w:val="right" w:pos="9060"/>
        </w:tabs>
        <w:rPr>
          <w:rFonts w:eastAsiaTheme="minorEastAsia" w:cstheme="minorBidi"/>
          <w:b w:val="0"/>
          <w:bCs w:val="0"/>
          <w:smallCaps w:val="0"/>
          <w:noProof/>
        </w:rPr>
      </w:pPr>
      <w:hyperlink w:anchor="_Toc22028802" w:history="1">
        <w:r w:rsidR="00253950" w:rsidRPr="001B7ACF">
          <w:rPr>
            <w:rStyle w:val="Lienhypertexte"/>
            <w:noProof/>
          </w:rPr>
          <w:t>Indicateurs de la Composante 4 : Gestion, Communication, visibilité, suivi évaluation et audits</w:t>
        </w:r>
        <w:r w:rsidR="00253950">
          <w:rPr>
            <w:noProof/>
            <w:webHidden/>
          </w:rPr>
          <w:tab/>
        </w:r>
        <w:r w:rsidR="00253950">
          <w:rPr>
            <w:noProof/>
            <w:webHidden/>
          </w:rPr>
          <w:fldChar w:fldCharType="begin"/>
        </w:r>
        <w:r w:rsidR="00253950">
          <w:rPr>
            <w:noProof/>
            <w:webHidden/>
          </w:rPr>
          <w:instrText xml:space="preserve"> PAGEREF _Toc22028802 \h </w:instrText>
        </w:r>
        <w:r w:rsidR="00253950">
          <w:rPr>
            <w:noProof/>
            <w:webHidden/>
          </w:rPr>
        </w:r>
        <w:r w:rsidR="00253950">
          <w:rPr>
            <w:noProof/>
            <w:webHidden/>
          </w:rPr>
          <w:fldChar w:fldCharType="separate"/>
        </w:r>
        <w:r w:rsidR="00253950">
          <w:rPr>
            <w:noProof/>
            <w:webHidden/>
          </w:rPr>
          <w:t>36</w:t>
        </w:r>
        <w:r w:rsidR="00253950">
          <w:rPr>
            <w:noProof/>
            <w:webHidden/>
          </w:rPr>
          <w:fldChar w:fldCharType="end"/>
        </w:r>
      </w:hyperlink>
    </w:p>
    <w:p w14:paraId="2A61D2B2" w14:textId="636B5375" w:rsidR="00253950" w:rsidRDefault="00176710">
      <w:pPr>
        <w:pStyle w:val="TM2"/>
        <w:tabs>
          <w:tab w:val="right" w:pos="9060"/>
        </w:tabs>
        <w:rPr>
          <w:rFonts w:eastAsiaTheme="minorEastAsia" w:cstheme="minorBidi"/>
          <w:b w:val="0"/>
          <w:bCs w:val="0"/>
          <w:smallCaps w:val="0"/>
          <w:noProof/>
        </w:rPr>
      </w:pPr>
      <w:hyperlink w:anchor="_Toc22028803" w:history="1">
        <w:r w:rsidR="00253950" w:rsidRPr="001B7ACF">
          <w:rPr>
            <w:rStyle w:val="Lienhypertexte"/>
            <w:noProof/>
          </w:rPr>
          <w:t>Indicateurs d’impacts</w:t>
        </w:r>
        <w:r w:rsidR="00253950">
          <w:rPr>
            <w:noProof/>
            <w:webHidden/>
          </w:rPr>
          <w:tab/>
        </w:r>
        <w:r w:rsidR="00253950">
          <w:rPr>
            <w:noProof/>
            <w:webHidden/>
          </w:rPr>
          <w:fldChar w:fldCharType="begin"/>
        </w:r>
        <w:r w:rsidR="00253950">
          <w:rPr>
            <w:noProof/>
            <w:webHidden/>
          </w:rPr>
          <w:instrText xml:space="preserve"> PAGEREF _Toc22028803 \h </w:instrText>
        </w:r>
        <w:r w:rsidR="00253950">
          <w:rPr>
            <w:noProof/>
            <w:webHidden/>
          </w:rPr>
        </w:r>
        <w:r w:rsidR="00253950">
          <w:rPr>
            <w:noProof/>
            <w:webHidden/>
          </w:rPr>
          <w:fldChar w:fldCharType="separate"/>
        </w:r>
        <w:r w:rsidR="00253950">
          <w:rPr>
            <w:noProof/>
            <w:webHidden/>
          </w:rPr>
          <w:t>37</w:t>
        </w:r>
        <w:r w:rsidR="00253950">
          <w:rPr>
            <w:noProof/>
            <w:webHidden/>
          </w:rPr>
          <w:fldChar w:fldCharType="end"/>
        </w:r>
      </w:hyperlink>
    </w:p>
    <w:p w14:paraId="05DCB5FB" w14:textId="7BC70525" w:rsidR="00253950" w:rsidRDefault="00176710">
      <w:pPr>
        <w:pStyle w:val="TM1"/>
        <w:tabs>
          <w:tab w:val="left" w:pos="468"/>
          <w:tab w:val="right" w:pos="9060"/>
        </w:tabs>
        <w:rPr>
          <w:rFonts w:eastAsiaTheme="minorEastAsia" w:cstheme="minorBidi"/>
          <w:b w:val="0"/>
          <w:bCs w:val="0"/>
          <w:caps w:val="0"/>
          <w:noProof/>
          <w:u w:val="none"/>
        </w:rPr>
      </w:pPr>
      <w:hyperlink w:anchor="_Toc22028804" w:history="1">
        <w:r w:rsidR="00253950" w:rsidRPr="001B7ACF">
          <w:rPr>
            <w:rStyle w:val="Lienhypertexte"/>
            <w:noProof/>
          </w:rPr>
          <w:t>IV.</w:t>
        </w:r>
        <w:r w:rsidR="00253950">
          <w:rPr>
            <w:rFonts w:eastAsiaTheme="minorEastAsia" w:cstheme="minorBidi"/>
            <w:b w:val="0"/>
            <w:bCs w:val="0"/>
            <w:caps w:val="0"/>
            <w:noProof/>
            <w:u w:val="none"/>
          </w:rPr>
          <w:tab/>
        </w:r>
        <w:r w:rsidR="00253950" w:rsidRPr="001B7ACF">
          <w:rPr>
            <w:rStyle w:val="Lienhypertexte"/>
            <w:noProof/>
          </w:rPr>
          <w:t>Suivi des risques</w:t>
        </w:r>
        <w:r w:rsidR="00253950">
          <w:rPr>
            <w:noProof/>
            <w:webHidden/>
          </w:rPr>
          <w:tab/>
        </w:r>
        <w:r w:rsidR="00253950">
          <w:rPr>
            <w:noProof/>
            <w:webHidden/>
          </w:rPr>
          <w:fldChar w:fldCharType="begin"/>
        </w:r>
        <w:r w:rsidR="00253950">
          <w:rPr>
            <w:noProof/>
            <w:webHidden/>
          </w:rPr>
          <w:instrText xml:space="preserve"> PAGEREF _Toc22028804 \h </w:instrText>
        </w:r>
        <w:r w:rsidR="00253950">
          <w:rPr>
            <w:noProof/>
            <w:webHidden/>
          </w:rPr>
        </w:r>
        <w:r w:rsidR="00253950">
          <w:rPr>
            <w:noProof/>
            <w:webHidden/>
          </w:rPr>
          <w:fldChar w:fldCharType="separate"/>
        </w:r>
        <w:r w:rsidR="00253950">
          <w:rPr>
            <w:noProof/>
            <w:webHidden/>
          </w:rPr>
          <w:t>40</w:t>
        </w:r>
        <w:r w:rsidR="00253950">
          <w:rPr>
            <w:noProof/>
            <w:webHidden/>
          </w:rPr>
          <w:fldChar w:fldCharType="end"/>
        </w:r>
      </w:hyperlink>
    </w:p>
    <w:p w14:paraId="7F3E2450" w14:textId="020D1A84" w:rsidR="00253950" w:rsidRDefault="00176710">
      <w:pPr>
        <w:pStyle w:val="TM1"/>
        <w:tabs>
          <w:tab w:val="left" w:pos="409"/>
          <w:tab w:val="right" w:pos="9060"/>
        </w:tabs>
        <w:rPr>
          <w:rFonts w:eastAsiaTheme="minorEastAsia" w:cstheme="minorBidi"/>
          <w:b w:val="0"/>
          <w:bCs w:val="0"/>
          <w:caps w:val="0"/>
          <w:noProof/>
          <w:u w:val="none"/>
        </w:rPr>
      </w:pPr>
      <w:hyperlink w:anchor="_Toc22028805" w:history="1">
        <w:r w:rsidR="00253950" w:rsidRPr="001B7ACF">
          <w:rPr>
            <w:rStyle w:val="Lienhypertexte"/>
            <w:noProof/>
          </w:rPr>
          <w:t>V.</w:t>
        </w:r>
        <w:r w:rsidR="00253950">
          <w:rPr>
            <w:rFonts w:eastAsiaTheme="minorEastAsia" w:cstheme="minorBidi"/>
            <w:b w:val="0"/>
            <w:bCs w:val="0"/>
            <w:caps w:val="0"/>
            <w:noProof/>
            <w:u w:val="none"/>
          </w:rPr>
          <w:tab/>
        </w:r>
        <w:r w:rsidR="00253950" w:rsidRPr="001B7ACF">
          <w:rPr>
            <w:rStyle w:val="Lienhypertexte"/>
            <w:noProof/>
          </w:rPr>
          <w:t>Suivi des bénéficiaires</w:t>
        </w:r>
        <w:r w:rsidR="00253950">
          <w:rPr>
            <w:noProof/>
            <w:webHidden/>
          </w:rPr>
          <w:tab/>
        </w:r>
        <w:r w:rsidR="00253950">
          <w:rPr>
            <w:noProof/>
            <w:webHidden/>
          </w:rPr>
          <w:fldChar w:fldCharType="begin"/>
        </w:r>
        <w:r w:rsidR="00253950">
          <w:rPr>
            <w:noProof/>
            <w:webHidden/>
          </w:rPr>
          <w:instrText xml:space="preserve"> PAGEREF _Toc22028805 \h </w:instrText>
        </w:r>
        <w:r w:rsidR="00253950">
          <w:rPr>
            <w:noProof/>
            <w:webHidden/>
          </w:rPr>
        </w:r>
        <w:r w:rsidR="00253950">
          <w:rPr>
            <w:noProof/>
            <w:webHidden/>
          </w:rPr>
          <w:fldChar w:fldCharType="separate"/>
        </w:r>
        <w:r w:rsidR="00253950">
          <w:rPr>
            <w:noProof/>
            <w:webHidden/>
          </w:rPr>
          <w:t>41</w:t>
        </w:r>
        <w:r w:rsidR="00253950">
          <w:rPr>
            <w:noProof/>
            <w:webHidden/>
          </w:rPr>
          <w:fldChar w:fldCharType="end"/>
        </w:r>
      </w:hyperlink>
    </w:p>
    <w:p w14:paraId="0E0411DE" w14:textId="1CD83315" w:rsidR="00253950" w:rsidRDefault="00176710">
      <w:pPr>
        <w:pStyle w:val="TM1"/>
        <w:tabs>
          <w:tab w:val="left" w:pos="468"/>
          <w:tab w:val="right" w:pos="9060"/>
        </w:tabs>
        <w:rPr>
          <w:rFonts w:eastAsiaTheme="minorEastAsia" w:cstheme="minorBidi"/>
          <w:b w:val="0"/>
          <w:bCs w:val="0"/>
          <w:caps w:val="0"/>
          <w:noProof/>
          <w:u w:val="none"/>
        </w:rPr>
      </w:pPr>
      <w:hyperlink w:anchor="_Toc22028806" w:history="1">
        <w:r w:rsidR="00253950" w:rsidRPr="001B7ACF">
          <w:rPr>
            <w:rStyle w:val="Lienhypertexte"/>
            <w:noProof/>
          </w:rPr>
          <w:t>VI.</w:t>
        </w:r>
        <w:r w:rsidR="00253950">
          <w:rPr>
            <w:rFonts w:eastAsiaTheme="minorEastAsia" w:cstheme="minorBidi"/>
            <w:b w:val="0"/>
            <w:bCs w:val="0"/>
            <w:caps w:val="0"/>
            <w:noProof/>
            <w:u w:val="none"/>
          </w:rPr>
          <w:tab/>
        </w:r>
        <w:r w:rsidR="00253950" w:rsidRPr="001B7ACF">
          <w:rPr>
            <w:rStyle w:val="Lienhypertexte"/>
            <w:noProof/>
          </w:rPr>
          <w:t>Suivi des partenaires</w:t>
        </w:r>
        <w:r w:rsidR="00253950">
          <w:rPr>
            <w:noProof/>
            <w:webHidden/>
          </w:rPr>
          <w:tab/>
        </w:r>
        <w:r w:rsidR="00253950">
          <w:rPr>
            <w:noProof/>
            <w:webHidden/>
          </w:rPr>
          <w:fldChar w:fldCharType="begin"/>
        </w:r>
        <w:r w:rsidR="00253950">
          <w:rPr>
            <w:noProof/>
            <w:webHidden/>
          </w:rPr>
          <w:instrText xml:space="preserve"> PAGEREF _Toc22028806 \h </w:instrText>
        </w:r>
        <w:r w:rsidR="00253950">
          <w:rPr>
            <w:noProof/>
            <w:webHidden/>
          </w:rPr>
        </w:r>
        <w:r w:rsidR="00253950">
          <w:rPr>
            <w:noProof/>
            <w:webHidden/>
          </w:rPr>
          <w:fldChar w:fldCharType="separate"/>
        </w:r>
        <w:r w:rsidR="00253950">
          <w:rPr>
            <w:noProof/>
            <w:webHidden/>
          </w:rPr>
          <w:t>41</w:t>
        </w:r>
        <w:r w:rsidR="00253950">
          <w:rPr>
            <w:noProof/>
            <w:webHidden/>
          </w:rPr>
          <w:fldChar w:fldCharType="end"/>
        </w:r>
      </w:hyperlink>
    </w:p>
    <w:p w14:paraId="4D2E2E6A" w14:textId="72BCC75E" w:rsidR="00253950" w:rsidRDefault="00176710">
      <w:pPr>
        <w:pStyle w:val="TM2"/>
        <w:tabs>
          <w:tab w:val="right" w:pos="9060"/>
        </w:tabs>
        <w:rPr>
          <w:rFonts w:eastAsiaTheme="minorEastAsia" w:cstheme="minorBidi"/>
          <w:b w:val="0"/>
          <w:bCs w:val="0"/>
          <w:smallCaps w:val="0"/>
          <w:noProof/>
        </w:rPr>
      </w:pPr>
      <w:hyperlink w:anchor="_Toc22028807" w:history="1">
        <w:r w:rsidR="00253950" w:rsidRPr="001B7ACF">
          <w:rPr>
            <w:rStyle w:val="Lienhypertexte"/>
            <w:rFonts w:ascii="Arial" w:eastAsia="Times New Roman" w:hAnsi="Arial" w:cs="Times New Roman"/>
            <w:noProof/>
          </w:rPr>
          <w:t>Partenaires financiers</w:t>
        </w:r>
        <w:r w:rsidR="00253950">
          <w:rPr>
            <w:noProof/>
            <w:webHidden/>
          </w:rPr>
          <w:tab/>
        </w:r>
        <w:r w:rsidR="00253950">
          <w:rPr>
            <w:noProof/>
            <w:webHidden/>
          </w:rPr>
          <w:fldChar w:fldCharType="begin"/>
        </w:r>
        <w:r w:rsidR="00253950">
          <w:rPr>
            <w:noProof/>
            <w:webHidden/>
          </w:rPr>
          <w:instrText xml:space="preserve"> PAGEREF _Toc22028807 \h </w:instrText>
        </w:r>
        <w:r w:rsidR="00253950">
          <w:rPr>
            <w:noProof/>
            <w:webHidden/>
          </w:rPr>
        </w:r>
        <w:r w:rsidR="00253950">
          <w:rPr>
            <w:noProof/>
            <w:webHidden/>
          </w:rPr>
          <w:fldChar w:fldCharType="separate"/>
        </w:r>
        <w:r w:rsidR="00253950">
          <w:rPr>
            <w:noProof/>
            <w:webHidden/>
          </w:rPr>
          <w:t>41</w:t>
        </w:r>
        <w:r w:rsidR="00253950">
          <w:rPr>
            <w:noProof/>
            <w:webHidden/>
          </w:rPr>
          <w:fldChar w:fldCharType="end"/>
        </w:r>
      </w:hyperlink>
    </w:p>
    <w:p w14:paraId="7FB77E42" w14:textId="2013F239" w:rsidR="00253950" w:rsidRDefault="00176710">
      <w:pPr>
        <w:pStyle w:val="TM2"/>
        <w:tabs>
          <w:tab w:val="right" w:pos="9060"/>
        </w:tabs>
        <w:rPr>
          <w:rFonts w:eastAsiaTheme="minorEastAsia" w:cstheme="minorBidi"/>
          <w:b w:val="0"/>
          <w:bCs w:val="0"/>
          <w:smallCaps w:val="0"/>
          <w:noProof/>
        </w:rPr>
      </w:pPr>
      <w:hyperlink w:anchor="_Toc22028808" w:history="1">
        <w:r w:rsidR="00253950" w:rsidRPr="001B7ACF">
          <w:rPr>
            <w:rStyle w:val="Lienhypertexte"/>
            <w:rFonts w:ascii="Arial" w:eastAsia="Times New Roman" w:hAnsi="Arial" w:cs="Arial"/>
            <w:noProof/>
          </w:rPr>
          <w:t>Partenaires de mise en œuvre</w:t>
        </w:r>
        <w:r w:rsidR="00253950">
          <w:rPr>
            <w:noProof/>
            <w:webHidden/>
          </w:rPr>
          <w:tab/>
        </w:r>
        <w:r w:rsidR="00253950">
          <w:rPr>
            <w:noProof/>
            <w:webHidden/>
          </w:rPr>
          <w:fldChar w:fldCharType="begin"/>
        </w:r>
        <w:r w:rsidR="00253950">
          <w:rPr>
            <w:noProof/>
            <w:webHidden/>
          </w:rPr>
          <w:instrText xml:space="preserve"> PAGEREF _Toc22028808 \h </w:instrText>
        </w:r>
        <w:r w:rsidR="00253950">
          <w:rPr>
            <w:noProof/>
            <w:webHidden/>
          </w:rPr>
        </w:r>
        <w:r w:rsidR="00253950">
          <w:rPr>
            <w:noProof/>
            <w:webHidden/>
          </w:rPr>
          <w:fldChar w:fldCharType="separate"/>
        </w:r>
        <w:r w:rsidR="00253950">
          <w:rPr>
            <w:noProof/>
            <w:webHidden/>
          </w:rPr>
          <w:t>42</w:t>
        </w:r>
        <w:r w:rsidR="00253950">
          <w:rPr>
            <w:noProof/>
            <w:webHidden/>
          </w:rPr>
          <w:fldChar w:fldCharType="end"/>
        </w:r>
      </w:hyperlink>
    </w:p>
    <w:p w14:paraId="3D739D71" w14:textId="5AE18CEA" w:rsidR="00253950" w:rsidRDefault="00176710">
      <w:pPr>
        <w:pStyle w:val="TM1"/>
        <w:tabs>
          <w:tab w:val="left" w:pos="526"/>
          <w:tab w:val="right" w:pos="9060"/>
        </w:tabs>
        <w:rPr>
          <w:rFonts w:eastAsiaTheme="minorEastAsia" w:cstheme="minorBidi"/>
          <w:b w:val="0"/>
          <w:bCs w:val="0"/>
          <w:caps w:val="0"/>
          <w:noProof/>
          <w:u w:val="none"/>
        </w:rPr>
      </w:pPr>
      <w:hyperlink w:anchor="_Toc22028809" w:history="1">
        <w:r w:rsidR="00253950" w:rsidRPr="001B7ACF">
          <w:rPr>
            <w:rStyle w:val="Lienhypertexte"/>
            <w:noProof/>
          </w:rPr>
          <w:t>VII.</w:t>
        </w:r>
        <w:r w:rsidR="00253950">
          <w:rPr>
            <w:rFonts w:eastAsiaTheme="minorEastAsia" w:cstheme="minorBidi"/>
            <w:b w:val="0"/>
            <w:bCs w:val="0"/>
            <w:caps w:val="0"/>
            <w:noProof/>
            <w:u w:val="none"/>
          </w:rPr>
          <w:tab/>
        </w:r>
        <w:r w:rsidR="00253950" w:rsidRPr="001B7ACF">
          <w:rPr>
            <w:rStyle w:val="Lienhypertexte"/>
            <w:noProof/>
          </w:rPr>
          <w:t>Situation financière</w:t>
        </w:r>
        <w:r w:rsidR="00253950">
          <w:rPr>
            <w:noProof/>
            <w:webHidden/>
          </w:rPr>
          <w:tab/>
        </w:r>
        <w:r w:rsidR="00253950">
          <w:rPr>
            <w:noProof/>
            <w:webHidden/>
          </w:rPr>
          <w:fldChar w:fldCharType="begin"/>
        </w:r>
        <w:r w:rsidR="00253950">
          <w:rPr>
            <w:noProof/>
            <w:webHidden/>
          </w:rPr>
          <w:instrText xml:space="preserve"> PAGEREF _Toc22028809 \h </w:instrText>
        </w:r>
        <w:r w:rsidR="00253950">
          <w:rPr>
            <w:noProof/>
            <w:webHidden/>
          </w:rPr>
        </w:r>
        <w:r w:rsidR="00253950">
          <w:rPr>
            <w:noProof/>
            <w:webHidden/>
          </w:rPr>
          <w:fldChar w:fldCharType="separate"/>
        </w:r>
        <w:r w:rsidR="00253950">
          <w:rPr>
            <w:noProof/>
            <w:webHidden/>
          </w:rPr>
          <w:t>42</w:t>
        </w:r>
        <w:r w:rsidR="00253950">
          <w:rPr>
            <w:noProof/>
            <w:webHidden/>
          </w:rPr>
          <w:fldChar w:fldCharType="end"/>
        </w:r>
      </w:hyperlink>
    </w:p>
    <w:p w14:paraId="176BCE72" w14:textId="766C36E7" w:rsidR="00253950" w:rsidRDefault="00176710">
      <w:pPr>
        <w:pStyle w:val="TM1"/>
        <w:tabs>
          <w:tab w:val="left" w:pos="585"/>
          <w:tab w:val="right" w:pos="9060"/>
        </w:tabs>
        <w:rPr>
          <w:rFonts w:eastAsiaTheme="minorEastAsia" w:cstheme="minorBidi"/>
          <w:b w:val="0"/>
          <w:bCs w:val="0"/>
          <w:caps w:val="0"/>
          <w:noProof/>
          <w:u w:val="none"/>
        </w:rPr>
      </w:pPr>
      <w:hyperlink w:anchor="_Toc22028810" w:history="1">
        <w:r w:rsidR="00253950" w:rsidRPr="001B7ACF">
          <w:rPr>
            <w:rStyle w:val="Lienhypertexte"/>
            <w:noProof/>
          </w:rPr>
          <w:t>VIII.</w:t>
        </w:r>
        <w:r w:rsidR="00253950">
          <w:rPr>
            <w:rFonts w:eastAsiaTheme="minorEastAsia" w:cstheme="minorBidi"/>
            <w:b w:val="0"/>
            <w:bCs w:val="0"/>
            <w:caps w:val="0"/>
            <w:noProof/>
            <w:u w:val="none"/>
          </w:rPr>
          <w:tab/>
        </w:r>
        <w:r w:rsidR="00253950" w:rsidRPr="001B7ACF">
          <w:rPr>
            <w:rStyle w:val="Lienhypertexte"/>
            <w:noProof/>
          </w:rPr>
          <w:t>Difficultés rencontrées et apprentissage</w:t>
        </w:r>
        <w:r w:rsidR="00253950">
          <w:rPr>
            <w:noProof/>
            <w:webHidden/>
          </w:rPr>
          <w:tab/>
        </w:r>
        <w:r w:rsidR="00253950">
          <w:rPr>
            <w:noProof/>
            <w:webHidden/>
          </w:rPr>
          <w:fldChar w:fldCharType="begin"/>
        </w:r>
        <w:r w:rsidR="00253950">
          <w:rPr>
            <w:noProof/>
            <w:webHidden/>
          </w:rPr>
          <w:instrText xml:space="preserve"> PAGEREF _Toc22028810 \h </w:instrText>
        </w:r>
        <w:r w:rsidR="00253950">
          <w:rPr>
            <w:noProof/>
            <w:webHidden/>
          </w:rPr>
        </w:r>
        <w:r w:rsidR="00253950">
          <w:rPr>
            <w:noProof/>
            <w:webHidden/>
          </w:rPr>
          <w:fldChar w:fldCharType="separate"/>
        </w:r>
        <w:r w:rsidR="00253950">
          <w:rPr>
            <w:noProof/>
            <w:webHidden/>
          </w:rPr>
          <w:t>44</w:t>
        </w:r>
        <w:r w:rsidR="00253950">
          <w:rPr>
            <w:noProof/>
            <w:webHidden/>
          </w:rPr>
          <w:fldChar w:fldCharType="end"/>
        </w:r>
      </w:hyperlink>
    </w:p>
    <w:p w14:paraId="1DDBAF74" w14:textId="4B89A5DE" w:rsidR="00253950" w:rsidRDefault="00176710">
      <w:pPr>
        <w:pStyle w:val="TM2"/>
        <w:tabs>
          <w:tab w:val="right" w:pos="9060"/>
        </w:tabs>
        <w:rPr>
          <w:rFonts w:eastAsiaTheme="minorEastAsia" w:cstheme="minorBidi"/>
          <w:b w:val="0"/>
          <w:bCs w:val="0"/>
          <w:smallCaps w:val="0"/>
          <w:noProof/>
        </w:rPr>
      </w:pPr>
      <w:hyperlink w:anchor="_Toc22028811" w:history="1">
        <w:r w:rsidR="00253950" w:rsidRPr="001B7ACF">
          <w:rPr>
            <w:rStyle w:val="Lienhypertexte"/>
            <w:rFonts w:ascii="Arial" w:eastAsia="Times New Roman" w:hAnsi="Arial" w:cs="Times New Roman"/>
            <w:noProof/>
          </w:rPr>
          <w:t>Difficultés rencontrées</w:t>
        </w:r>
        <w:r w:rsidR="00253950">
          <w:rPr>
            <w:noProof/>
            <w:webHidden/>
          </w:rPr>
          <w:tab/>
        </w:r>
        <w:r w:rsidR="00253950">
          <w:rPr>
            <w:noProof/>
            <w:webHidden/>
          </w:rPr>
          <w:fldChar w:fldCharType="begin"/>
        </w:r>
        <w:r w:rsidR="00253950">
          <w:rPr>
            <w:noProof/>
            <w:webHidden/>
          </w:rPr>
          <w:instrText xml:space="preserve"> PAGEREF _Toc22028811 \h </w:instrText>
        </w:r>
        <w:r w:rsidR="00253950">
          <w:rPr>
            <w:noProof/>
            <w:webHidden/>
          </w:rPr>
        </w:r>
        <w:r w:rsidR="00253950">
          <w:rPr>
            <w:noProof/>
            <w:webHidden/>
          </w:rPr>
          <w:fldChar w:fldCharType="separate"/>
        </w:r>
        <w:r w:rsidR="00253950">
          <w:rPr>
            <w:noProof/>
            <w:webHidden/>
          </w:rPr>
          <w:t>44</w:t>
        </w:r>
        <w:r w:rsidR="00253950">
          <w:rPr>
            <w:noProof/>
            <w:webHidden/>
          </w:rPr>
          <w:fldChar w:fldCharType="end"/>
        </w:r>
      </w:hyperlink>
    </w:p>
    <w:p w14:paraId="0FE6A5EC" w14:textId="6ACEFE6D" w:rsidR="00253950" w:rsidRDefault="00176710">
      <w:pPr>
        <w:pStyle w:val="TM2"/>
        <w:tabs>
          <w:tab w:val="right" w:pos="9060"/>
        </w:tabs>
        <w:rPr>
          <w:rFonts w:eastAsiaTheme="minorEastAsia" w:cstheme="minorBidi"/>
          <w:b w:val="0"/>
          <w:bCs w:val="0"/>
          <w:smallCaps w:val="0"/>
          <w:noProof/>
        </w:rPr>
      </w:pPr>
      <w:hyperlink w:anchor="_Toc22028812" w:history="1">
        <w:r w:rsidR="00253950" w:rsidRPr="001B7ACF">
          <w:rPr>
            <w:rStyle w:val="Lienhypertexte"/>
            <w:rFonts w:ascii="Arial" w:eastAsia="Times New Roman" w:hAnsi="Arial" w:cs="Times New Roman"/>
            <w:noProof/>
          </w:rPr>
          <w:t>Leçons apprises</w:t>
        </w:r>
        <w:r w:rsidR="00253950">
          <w:rPr>
            <w:noProof/>
            <w:webHidden/>
          </w:rPr>
          <w:tab/>
        </w:r>
        <w:r w:rsidR="00253950">
          <w:rPr>
            <w:noProof/>
            <w:webHidden/>
          </w:rPr>
          <w:fldChar w:fldCharType="begin"/>
        </w:r>
        <w:r w:rsidR="00253950">
          <w:rPr>
            <w:noProof/>
            <w:webHidden/>
          </w:rPr>
          <w:instrText xml:space="preserve"> PAGEREF _Toc22028812 \h </w:instrText>
        </w:r>
        <w:r w:rsidR="00253950">
          <w:rPr>
            <w:noProof/>
            <w:webHidden/>
          </w:rPr>
        </w:r>
        <w:r w:rsidR="00253950">
          <w:rPr>
            <w:noProof/>
            <w:webHidden/>
          </w:rPr>
          <w:fldChar w:fldCharType="separate"/>
        </w:r>
        <w:r w:rsidR="00253950">
          <w:rPr>
            <w:noProof/>
            <w:webHidden/>
          </w:rPr>
          <w:t>44</w:t>
        </w:r>
        <w:r w:rsidR="00253950">
          <w:rPr>
            <w:noProof/>
            <w:webHidden/>
          </w:rPr>
          <w:fldChar w:fldCharType="end"/>
        </w:r>
      </w:hyperlink>
    </w:p>
    <w:p w14:paraId="1E780BBA" w14:textId="61CA0913" w:rsidR="00253950" w:rsidRDefault="00176710">
      <w:pPr>
        <w:pStyle w:val="TM1"/>
        <w:tabs>
          <w:tab w:val="left" w:pos="459"/>
          <w:tab w:val="right" w:pos="9060"/>
        </w:tabs>
        <w:rPr>
          <w:rFonts w:eastAsiaTheme="minorEastAsia" w:cstheme="minorBidi"/>
          <w:b w:val="0"/>
          <w:bCs w:val="0"/>
          <w:caps w:val="0"/>
          <w:noProof/>
          <w:u w:val="none"/>
        </w:rPr>
      </w:pPr>
      <w:hyperlink w:anchor="_Toc22028813" w:history="1">
        <w:r w:rsidR="00253950" w:rsidRPr="001B7ACF">
          <w:rPr>
            <w:rStyle w:val="Lienhypertexte"/>
            <w:noProof/>
          </w:rPr>
          <w:t>IX.</w:t>
        </w:r>
        <w:r w:rsidR="00253950">
          <w:rPr>
            <w:rFonts w:eastAsiaTheme="minorEastAsia" w:cstheme="minorBidi"/>
            <w:b w:val="0"/>
            <w:bCs w:val="0"/>
            <w:caps w:val="0"/>
            <w:noProof/>
            <w:u w:val="none"/>
          </w:rPr>
          <w:tab/>
        </w:r>
        <w:r w:rsidR="00253950" w:rsidRPr="001B7ACF">
          <w:rPr>
            <w:rStyle w:val="Lienhypertexte"/>
            <w:noProof/>
          </w:rPr>
          <w:t>Conclusions et recommandations</w:t>
        </w:r>
        <w:r w:rsidR="00253950">
          <w:rPr>
            <w:noProof/>
            <w:webHidden/>
          </w:rPr>
          <w:tab/>
        </w:r>
        <w:r w:rsidR="00253950">
          <w:rPr>
            <w:noProof/>
            <w:webHidden/>
          </w:rPr>
          <w:fldChar w:fldCharType="begin"/>
        </w:r>
        <w:r w:rsidR="00253950">
          <w:rPr>
            <w:noProof/>
            <w:webHidden/>
          </w:rPr>
          <w:instrText xml:space="preserve"> PAGEREF _Toc22028813 \h </w:instrText>
        </w:r>
        <w:r w:rsidR="00253950">
          <w:rPr>
            <w:noProof/>
            <w:webHidden/>
          </w:rPr>
        </w:r>
        <w:r w:rsidR="00253950">
          <w:rPr>
            <w:noProof/>
            <w:webHidden/>
          </w:rPr>
          <w:fldChar w:fldCharType="separate"/>
        </w:r>
        <w:r w:rsidR="00253950">
          <w:rPr>
            <w:noProof/>
            <w:webHidden/>
          </w:rPr>
          <w:t>44</w:t>
        </w:r>
        <w:r w:rsidR="00253950">
          <w:rPr>
            <w:noProof/>
            <w:webHidden/>
          </w:rPr>
          <w:fldChar w:fldCharType="end"/>
        </w:r>
      </w:hyperlink>
    </w:p>
    <w:p w14:paraId="7E66B2DC" w14:textId="76B71408" w:rsidR="00253950" w:rsidRDefault="00176710">
      <w:pPr>
        <w:pStyle w:val="TM1"/>
        <w:tabs>
          <w:tab w:val="right" w:pos="9060"/>
        </w:tabs>
        <w:rPr>
          <w:rFonts w:eastAsiaTheme="minorEastAsia" w:cstheme="minorBidi"/>
          <w:b w:val="0"/>
          <w:bCs w:val="0"/>
          <w:caps w:val="0"/>
          <w:noProof/>
          <w:u w:val="none"/>
        </w:rPr>
      </w:pPr>
      <w:hyperlink w:anchor="_Toc22028814" w:history="1">
        <w:r w:rsidR="00253950" w:rsidRPr="001B7ACF">
          <w:rPr>
            <w:rStyle w:val="Lienhypertexte"/>
            <w:rFonts w:ascii="Century Gothic" w:eastAsia="Times New Roman" w:hAnsi="Century Gothic" w:cs="Times New Roman"/>
            <w:noProof/>
            <w14:textOutline w14:w="9525" w14:cap="rnd" w14:cmpd="sng" w14:algn="ctr">
              <w14:noFill/>
              <w14:prstDash w14:val="solid"/>
              <w14:bevel/>
            </w14:textOutline>
          </w:rPr>
          <w:t>Références</w:t>
        </w:r>
        <w:r w:rsidR="00253950">
          <w:rPr>
            <w:noProof/>
            <w:webHidden/>
          </w:rPr>
          <w:tab/>
        </w:r>
        <w:r w:rsidR="00253950">
          <w:rPr>
            <w:noProof/>
            <w:webHidden/>
          </w:rPr>
          <w:fldChar w:fldCharType="begin"/>
        </w:r>
        <w:r w:rsidR="00253950">
          <w:rPr>
            <w:noProof/>
            <w:webHidden/>
          </w:rPr>
          <w:instrText xml:space="preserve"> PAGEREF _Toc22028814 \h </w:instrText>
        </w:r>
        <w:r w:rsidR="00253950">
          <w:rPr>
            <w:noProof/>
            <w:webHidden/>
          </w:rPr>
        </w:r>
        <w:r w:rsidR="00253950">
          <w:rPr>
            <w:noProof/>
            <w:webHidden/>
          </w:rPr>
          <w:fldChar w:fldCharType="separate"/>
        </w:r>
        <w:r w:rsidR="00253950">
          <w:rPr>
            <w:noProof/>
            <w:webHidden/>
          </w:rPr>
          <w:t>45</w:t>
        </w:r>
        <w:r w:rsidR="00253950">
          <w:rPr>
            <w:noProof/>
            <w:webHidden/>
          </w:rPr>
          <w:fldChar w:fldCharType="end"/>
        </w:r>
      </w:hyperlink>
    </w:p>
    <w:p w14:paraId="105CB415" w14:textId="5972A35F" w:rsidR="00B16515" w:rsidRPr="00B16515" w:rsidRDefault="00B16515" w:rsidP="00B16515">
      <w:r>
        <w:rPr>
          <w:rFonts w:cstheme="minorHAnsi"/>
          <w:b/>
          <w:bCs/>
          <w:caps/>
          <w:u w:val="single"/>
        </w:rPr>
        <w:fldChar w:fldCharType="end"/>
      </w:r>
    </w:p>
    <w:p w14:paraId="4F754D5D" w14:textId="77777777" w:rsidR="00B16515" w:rsidRDefault="00B16515"/>
    <w:p w14:paraId="6225CA6A" w14:textId="77777777" w:rsidR="00B16515" w:rsidRDefault="00B16515"/>
    <w:p w14:paraId="5ED33858" w14:textId="77777777" w:rsidR="00B16515" w:rsidRDefault="00B16515"/>
    <w:p w14:paraId="68258120" w14:textId="77777777" w:rsidR="0021674F" w:rsidRDefault="0021674F"/>
    <w:p w14:paraId="01D79DD1" w14:textId="77777777" w:rsidR="0021674F" w:rsidRDefault="0021674F"/>
    <w:p w14:paraId="47CE11B3" w14:textId="77777777" w:rsidR="0021674F" w:rsidRDefault="0021674F"/>
    <w:p w14:paraId="4789D167" w14:textId="77777777" w:rsidR="0021674F" w:rsidRDefault="0021674F"/>
    <w:p w14:paraId="0D3330F1" w14:textId="77777777" w:rsidR="0021674F" w:rsidRDefault="0021674F"/>
    <w:p w14:paraId="7FE93CD4" w14:textId="77777777" w:rsidR="0021674F" w:rsidRDefault="0021674F"/>
    <w:p w14:paraId="31CF8275" w14:textId="77777777" w:rsidR="0021674F" w:rsidRDefault="0021674F"/>
    <w:p w14:paraId="00CC9CA6" w14:textId="77777777" w:rsidR="0021674F" w:rsidRDefault="0021674F"/>
    <w:p w14:paraId="44A22D20" w14:textId="77777777" w:rsidR="0021674F" w:rsidRDefault="0021674F"/>
    <w:p w14:paraId="1CA9ED89" w14:textId="77777777" w:rsidR="0021674F" w:rsidRDefault="0021674F"/>
    <w:p w14:paraId="3E0A5598" w14:textId="77777777" w:rsidR="0021674F" w:rsidRDefault="0021674F"/>
    <w:p w14:paraId="2D82843B" w14:textId="77777777" w:rsidR="0021674F" w:rsidRDefault="0021674F"/>
    <w:p w14:paraId="0317A760" w14:textId="77777777" w:rsidR="0021674F" w:rsidRDefault="0021674F"/>
    <w:p w14:paraId="3D7CBC7B" w14:textId="77777777" w:rsidR="0021674F" w:rsidRDefault="0021674F"/>
    <w:p w14:paraId="755793C6" w14:textId="77777777" w:rsidR="0021674F" w:rsidRDefault="0021674F"/>
    <w:p w14:paraId="3BCD02A6" w14:textId="77777777" w:rsidR="0021674F" w:rsidRDefault="0021674F"/>
    <w:p w14:paraId="42EB6D8D" w14:textId="77777777" w:rsidR="000E704F" w:rsidRDefault="000E704F"/>
    <w:p w14:paraId="5CD68C7E" w14:textId="77777777" w:rsidR="001434E4" w:rsidRDefault="001434E4"/>
    <w:p w14:paraId="2DD8A88C" w14:textId="77777777" w:rsidR="003A7963" w:rsidRDefault="003A7963"/>
    <w:p w14:paraId="6BC6D67A" w14:textId="77777777" w:rsidR="003A7963" w:rsidRDefault="003A7963"/>
    <w:p w14:paraId="461EFB6F" w14:textId="77777777" w:rsidR="00D2271E" w:rsidRDefault="00D2271E" w:rsidP="00D2271E">
      <w:pPr>
        <w:pStyle w:val="Titre1"/>
        <w:numPr>
          <w:ilvl w:val="0"/>
          <w:numId w:val="0"/>
        </w:numPr>
      </w:pPr>
      <w:bookmarkStart w:id="1" w:name="_Toc15378610"/>
    </w:p>
    <w:p w14:paraId="2DA0A791" w14:textId="77777777" w:rsidR="001434E4" w:rsidRPr="00B16515" w:rsidRDefault="001434E4" w:rsidP="00D2271E">
      <w:pPr>
        <w:pStyle w:val="Titre1"/>
        <w:numPr>
          <w:ilvl w:val="0"/>
          <w:numId w:val="0"/>
        </w:numPr>
      </w:pPr>
      <w:bookmarkStart w:id="2" w:name="_Toc22028787"/>
      <w:r w:rsidRPr="00B16515">
        <w:t>Sigles et abréviations</w:t>
      </w:r>
      <w:bookmarkEnd w:id="1"/>
      <w:bookmarkEnd w:id="2"/>
    </w:p>
    <w:p w14:paraId="07494224" w14:textId="77777777" w:rsidR="001434E4" w:rsidRPr="001434E4" w:rsidRDefault="001434E4" w:rsidP="001434E4">
      <w:pPr>
        <w:rPr>
          <w:rFonts w:ascii="Calibri" w:eastAsia="Calibri" w:hAnsi="Calibri"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7750"/>
      </w:tblGrid>
      <w:tr w:rsidR="001434E4" w:rsidRPr="001434E4" w14:paraId="31759047" w14:textId="77777777" w:rsidTr="000E53AF">
        <w:tc>
          <w:tcPr>
            <w:tcW w:w="0" w:type="auto"/>
          </w:tcPr>
          <w:p w14:paraId="207B181A"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APEMF-T :</w:t>
            </w:r>
          </w:p>
        </w:tc>
        <w:tc>
          <w:tcPr>
            <w:tcW w:w="0" w:type="auto"/>
          </w:tcPr>
          <w:p w14:paraId="2D5859B0"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Association Professionnelle des Etablissements de Microfinance au Tchad</w:t>
            </w:r>
          </w:p>
        </w:tc>
      </w:tr>
      <w:tr w:rsidR="001434E4" w:rsidRPr="001434E4" w14:paraId="68FFC18A" w14:textId="77777777" w:rsidTr="000E53AF">
        <w:tc>
          <w:tcPr>
            <w:tcW w:w="0" w:type="auto"/>
          </w:tcPr>
          <w:p w14:paraId="062CB762"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BADEA :</w:t>
            </w:r>
          </w:p>
        </w:tc>
        <w:tc>
          <w:tcPr>
            <w:tcW w:w="0" w:type="auto"/>
          </w:tcPr>
          <w:p w14:paraId="7C83D7EE"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Banque Arabe pour le Développement Economique en Afrique</w:t>
            </w:r>
          </w:p>
        </w:tc>
      </w:tr>
      <w:tr w:rsidR="001434E4" w:rsidRPr="001434E4" w14:paraId="6351ACC4" w14:textId="77777777" w:rsidTr="000E53AF">
        <w:tc>
          <w:tcPr>
            <w:tcW w:w="0" w:type="auto"/>
          </w:tcPr>
          <w:p w14:paraId="36B0C38B"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 xml:space="preserve">BDEAC : </w:t>
            </w:r>
          </w:p>
        </w:tc>
        <w:tc>
          <w:tcPr>
            <w:tcW w:w="0" w:type="auto"/>
          </w:tcPr>
          <w:p w14:paraId="364A815D"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Banque de Développement des Etats de l’Afrique Centrale</w:t>
            </w:r>
          </w:p>
        </w:tc>
      </w:tr>
      <w:tr w:rsidR="001434E4" w:rsidRPr="001434E4" w14:paraId="75442D59" w14:textId="77777777" w:rsidTr="000E53AF">
        <w:tc>
          <w:tcPr>
            <w:tcW w:w="0" w:type="auto"/>
          </w:tcPr>
          <w:p w14:paraId="4F5DCF31"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CDA :</w:t>
            </w:r>
          </w:p>
        </w:tc>
        <w:tc>
          <w:tcPr>
            <w:tcW w:w="0" w:type="auto"/>
          </w:tcPr>
          <w:p w14:paraId="5CE26B88"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Comité Départemental d’Action</w:t>
            </w:r>
          </w:p>
        </w:tc>
      </w:tr>
      <w:tr w:rsidR="001434E4" w:rsidRPr="001434E4" w14:paraId="33F6BA68" w14:textId="77777777" w:rsidTr="000E53AF">
        <w:tc>
          <w:tcPr>
            <w:tcW w:w="0" w:type="auto"/>
          </w:tcPr>
          <w:p w14:paraId="538CB394"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 xml:space="preserve">CLA : </w:t>
            </w:r>
          </w:p>
        </w:tc>
        <w:tc>
          <w:tcPr>
            <w:tcW w:w="0" w:type="auto"/>
          </w:tcPr>
          <w:p w14:paraId="57D22588"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Comité Local d’Action</w:t>
            </w:r>
          </w:p>
        </w:tc>
      </w:tr>
      <w:tr w:rsidR="001434E4" w:rsidRPr="001434E4" w14:paraId="6BD40727" w14:textId="77777777" w:rsidTr="000E53AF">
        <w:tc>
          <w:tcPr>
            <w:tcW w:w="0" w:type="auto"/>
          </w:tcPr>
          <w:p w14:paraId="1B5A061E"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CMSF :</w:t>
            </w:r>
          </w:p>
        </w:tc>
        <w:tc>
          <w:tcPr>
            <w:tcW w:w="0" w:type="auto"/>
          </w:tcPr>
          <w:p w14:paraId="67A97AAC"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Centre Multifonctionnel de Services Financiers</w:t>
            </w:r>
          </w:p>
        </w:tc>
      </w:tr>
      <w:tr w:rsidR="001434E4" w:rsidRPr="001434E4" w14:paraId="39E9E797" w14:textId="77777777" w:rsidTr="000E53AF">
        <w:tc>
          <w:tcPr>
            <w:tcW w:w="0" w:type="auto"/>
          </w:tcPr>
          <w:p w14:paraId="402347DF"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COBAC :</w:t>
            </w:r>
          </w:p>
        </w:tc>
        <w:tc>
          <w:tcPr>
            <w:tcW w:w="0" w:type="auto"/>
          </w:tcPr>
          <w:p w14:paraId="248914A6"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Commission Bancaire de l’Afrique Centrale</w:t>
            </w:r>
          </w:p>
        </w:tc>
      </w:tr>
      <w:tr w:rsidR="001434E4" w:rsidRPr="001434E4" w14:paraId="1A10CD4B" w14:textId="77777777" w:rsidTr="000E53AF">
        <w:tc>
          <w:tcPr>
            <w:tcW w:w="0" w:type="auto"/>
          </w:tcPr>
          <w:p w14:paraId="5D666A0A"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CPA :</w:t>
            </w:r>
          </w:p>
        </w:tc>
        <w:tc>
          <w:tcPr>
            <w:tcW w:w="0" w:type="auto"/>
          </w:tcPr>
          <w:p w14:paraId="3CFEE7D6"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Comité Provincial d’Action</w:t>
            </w:r>
          </w:p>
        </w:tc>
      </w:tr>
      <w:tr w:rsidR="001434E4" w:rsidRPr="001434E4" w14:paraId="3FFDFB5E" w14:textId="77777777" w:rsidTr="000E53AF">
        <w:tc>
          <w:tcPr>
            <w:tcW w:w="0" w:type="auto"/>
          </w:tcPr>
          <w:p w14:paraId="11A073D7"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CPD</w:t>
            </w:r>
          </w:p>
        </w:tc>
        <w:tc>
          <w:tcPr>
            <w:tcW w:w="0" w:type="auto"/>
          </w:tcPr>
          <w:p w14:paraId="5388BE6B"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Country Programme Document</w:t>
            </w:r>
          </w:p>
        </w:tc>
      </w:tr>
      <w:tr w:rsidR="001434E4" w:rsidRPr="001434E4" w14:paraId="7F2CF9A4" w14:textId="77777777" w:rsidTr="000E53AF">
        <w:tc>
          <w:tcPr>
            <w:tcW w:w="0" w:type="auto"/>
          </w:tcPr>
          <w:p w14:paraId="0DA11F97"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CRASH</w:t>
            </w:r>
          </w:p>
        </w:tc>
        <w:tc>
          <w:tcPr>
            <w:tcW w:w="0" w:type="auto"/>
          </w:tcPr>
          <w:p w14:paraId="7945A08B"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Centre de Recherche en Anthropologie et Sciences Humaines</w:t>
            </w:r>
          </w:p>
        </w:tc>
      </w:tr>
      <w:tr w:rsidR="001434E4" w:rsidRPr="001434E4" w14:paraId="4CB8D251" w14:textId="77777777" w:rsidTr="000E53AF">
        <w:tc>
          <w:tcPr>
            <w:tcW w:w="0" w:type="auto"/>
          </w:tcPr>
          <w:p w14:paraId="7B72003C"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DIM :</w:t>
            </w:r>
          </w:p>
        </w:tc>
        <w:tc>
          <w:tcPr>
            <w:tcW w:w="0" w:type="auto"/>
          </w:tcPr>
          <w:p w14:paraId="5F800125"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 xml:space="preserve">Direct </w:t>
            </w:r>
            <w:proofErr w:type="spellStart"/>
            <w:r w:rsidRPr="001434E4">
              <w:rPr>
                <w:rFonts w:ascii="Arial" w:eastAsia="Calibri" w:hAnsi="Arial" w:cs="Arial"/>
              </w:rPr>
              <w:t>Implementation</w:t>
            </w:r>
            <w:proofErr w:type="spellEnd"/>
            <w:r w:rsidRPr="001434E4">
              <w:rPr>
                <w:rFonts w:ascii="Arial" w:eastAsia="Calibri" w:hAnsi="Arial" w:cs="Arial"/>
              </w:rPr>
              <w:t xml:space="preserve"> </w:t>
            </w:r>
            <w:proofErr w:type="spellStart"/>
            <w:r w:rsidRPr="001434E4">
              <w:rPr>
                <w:rFonts w:ascii="Arial" w:eastAsia="Calibri" w:hAnsi="Arial" w:cs="Arial"/>
              </w:rPr>
              <w:t>Modality</w:t>
            </w:r>
            <w:proofErr w:type="spellEnd"/>
          </w:p>
        </w:tc>
      </w:tr>
      <w:tr w:rsidR="001434E4" w:rsidRPr="001434E4" w14:paraId="70B45265" w14:textId="77777777" w:rsidTr="000E53AF">
        <w:tc>
          <w:tcPr>
            <w:tcW w:w="0" w:type="auto"/>
          </w:tcPr>
          <w:p w14:paraId="69693A26"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EMF :</w:t>
            </w:r>
          </w:p>
        </w:tc>
        <w:tc>
          <w:tcPr>
            <w:tcW w:w="0" w:type="auto"/>
          </w:tcPr>
          <w:p w14:paraId="04E8C403"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Etablissement de Microfinance</w:t>
            </w:r>
          </w:p>
        </w:tc>
      </w:tr>
      <w:tr w:rsidR="001434E4" w:rsidRPr="001434E4" w14:paraId="7A7C0233" w14:textId="77777777" w:rsidTr="000E53AF">
        <w:tc>
          <w:tcPr>
            <w:tcW w:w="0" w:type="auto"/>
          </w:tcPr>
          <w:p w14:paraId="50C9EC72"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FASEC :</w:t>
            </w:r>
          </w:p>
        </w:tc>
        <w:tc>
          <w:tcPr>
            <w:tcW w:w="0" w:type="auto"/>
          </w:tcPr>
          <w:p w14:paraId="6D809FB6"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Fonds Alternatif de Soutien à l’Entreprenariat et au Commerce</w:t>
            </w:r>
          </w:p>
        </w:tc>
      </w:tr>
      <w:tr w:rsidR="001434E4" w:rsidRPr="001434E4" w14:paraId="6F2896CF" w14:textId="77777777" w:rsidTr="000E53AF">
        <w:tc>
          <w:tcPr>
            <w:tcW w:w="0" w:type="auto"/>
          </w:tcPr>
          <w:p w14:paraId="026D4CC0"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FDL :</w:t>
            </w:r>
          </w:p>
        </w:tc>
        <w:tc>
          <w:tcPr>
            <w:tcW w:w="0" w:type="auto"/>
          </w:tcPr>
          <w:p w14:paraId="36261CB8"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Fonds de Développement Local</w:t>
            </w:r>
          </w:p>
        </w:tc>
      </w:tr>
      <w:tr w:rsidR="001434E4" w:rsidRPr="001434E4" w14:paraId="317B1663" w14:textId="77777777" w:rsidTr="000E53AF">
        <w:tc>
          <w:tcPr>
            <w:tcW w:w="0" w:type="auto"/>
          </w:tcPr>
          <w:p w14:paraId="032E7D7C"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FIF :</w:t>
            </w:r>
          </w:p>
        </w:tc>
        <w:tc>
          <w:tcPr>
            <w:tcW w:w="0" w:type="auto"/>
          </w:tcPr>
          <w:p w14:paraId="2990C24F"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Fonds d’Innovation Financière</w:t>
            </w:r>
          </w:p>
        </w:tc>
      </w:tr>
      <w:tr w:rsidR="001434E4" w:rsidRPr="001434E4" w14:paraId="55CF962F" w14:textId="77777777" w:rsidTr="000E53AF">
        <w:tc>
          <w:tcPr>
            <w:tcW w:w="0" w:type="auto"/>
          </w:tcPr>
          <w:p w14:paraId="5A169B98"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FRG :</w:t>
            </w:r>
          </w:p>
        </w:tc>
        <w:tc>
          <w:tcPr>
            <w:tcW w:w="0" w:type="auto"/>
          </w:tcPr>
          <w:p w14:paraId="305C08EF"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Fonds de Refinancement et de Garantie</w:t>
            </w:r>
          </w:p>
        </w:tc>
      </w:tr>
      <w:tr w:rsidR="001434E4" w:rsidRPr="001434E4" w14:paraId="22F0A274" w14:textId="77777777" w:rsidTr="000E53AF">
        <w:tc>
          <w:tcPr>
            <w:tcW w:w="0" w:type="auto"/>
          </w:tcPr>
          <w:p w14:paraId="17C16F5B"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ITB</w:t>
            </w:r>
          </w:p>
        </w:tc>
        <w:tc>
          <w:tcPr>
            <w:tcW w:w="0" w:type="auto"/>
          </w:tcPr>
          <w:p w14:paraId="72D9A735"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 xml:space="preserve">Invitation to </w:t>
            </w:r>
            <w:proofErr w:type="spellStart"/>
            <w:r w:rsidRPr="001434E4">
              <w:rPr>
                <w:rFonts w:ascii="Arial" w:eastAsia="Calibri" w:hAnsi="Arial" w:cs="Arial"/>
              </w:rPr>
              <w:t>Bid</w:t>
            </w:r>
            <w:proofErr w:type="spellEnd"/>
          </w:p>
        </w:tc>
      </w:tr>
      <w:tr w:rsidR="001434E4" w:rsidRPr="001434E4" w14:paraId="65AA2BFF" w14:textId="77777777" w:rsidTr="000E53AF">
        <w:tc>
          <w:tcPr>
            <w:tcW w:w="0" w:type="auto"/>
          </w:tcPr>
          <w:p w14:paraId="0494FBE9"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OCB :</w:t>
            </w:r>
          </w:p>
        </w:tc>
        <w:tc>
          <w:tcPr>
            <w:tcW w:w="0" w:type="auto"/>
          </w:tcPr>
          <w:p w14:paraId="6290BCDC"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Organisation Communautaire de Base</w:t>
            </w:r>
          </w:p>
        </w:tc>
      </w:tr>
      <w:tr w:rsidR="001434E4" w:rsidRPr="001434E4" w14:paraId="581CAEEF" w14:textId="77777777" w:rsidTr="000E53AF">
        <w:tc>
          <w:tcPr>
            <w:tcW w:w="0" w:type="auto"/>
          </w:tcPr>
          <w:p w14:paraId="4C66BAF0"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ODD :</w:t>
            </w:r>
          </w:p>
        </w:tc>
        <w:tc>
          <w:tcPr>
            <w:tcW w:w="0" w:type="auto"/>
          </w:tcPr>
          <w:p w14:paraId="1C1E7935"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Objectifs de Développement Durable</w:t>
            </w:r>
          </w:p>
        </w:tc>
      </w:tr>
      <w:tr w:rsidR="001434E4" w:rsidRPr="001434E4" w14:paraId="0553FDA4" w14:textId="77777777" w:rsidTr="000E53AF">
        <w:tc>
          <w:tcPr>
            <w:tcW w:w="0" w:type="auto"/>
          </w:tcPr>
          <w:p w14:paraId="5F6FE801"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OSC :</w:t>
            </w:r>
          </w:p>
        </w:tc>
        <w:tc>
          <w:tcPr>
            <w:tcW w:w="0" w:type="auto"/>
          </w:tcPr>
          <w:p w14:paraId="63245EC1"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Organisation de la Société Civile</w:t>
            </w:r>
          </w:p>
        </w:tc>
      </w:tr>
      <w:tr w:rsidR="001434E4" w:rsidRPr="001434E4" w14:paraId="759D6738" w14:textId="77777777" w:rsidTr="000E53AF">
        <w:tc>
          <w:tcPr>
            <w:tcW w:w="0" w:type="auto"/>
          </w:tcPr>
          <w:p w14:paraId="023622CC"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PADLFIT :</w:t>
            </w:r>
          </w:p>
        </w:tc>
        <w:tc>
          <w:tcPr>
            <w:tcW w:w="0" w:type="auto"/>
          </w:tcPr>
          <w:p w14:paraId="71E191A5"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Programme d’Appui au Développement Local et à la Finance Inclusive au Tchad</w:t>
            </w:r>
          </w:p>
        </w:tc>
      </w:tr>
      <w:tr w:rsidR="001434E4" w:rsidRPr="001434E4" w14:paraId="0A5ABDB9" w14:textId="77777777" w:rsidTr="000E53AF">
        <w:tc>
          <w:tcPr>
            <w:tcW w:w="0" w:type="auto"/>
          </w:tcPr>
          <w:p w14:paraId="328DBF10"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PDC :</w:t>
            </w:r>
          </w:p>
        </w:tc>
        <w:tc>
          <w:tcPr>
            <w:tcW w:w="0" w:type="auto"/>
          </w:tcPr>
          <w:p w14:paraId="02E79C10"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Plan de Développement Communal</w:t>
            </w:r>
          </w:p>
        </w:tc>
      </w:tr>
      <w:tr w:rsidR="001434E4" w:rsidRPr="001434E4" w14:paraId="3E695DDA" w14:textId="77777777" w:rsidTr="000E53AF">
        <w:tc>
          <w:tcPr>
            <w:tcW w:w="0" w:type="auto"/>
          </w:tcPr>
          <w:p w14:paraId="562D269E"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PDP :</w:t>
            </w:r>
          </w:p>
        </w:tc>
        <w:tc>
          <w:tcPr>
            <w:tcW w:w="0" w:type="auto"/>
          </w:tcPr>
          <w:p w14:paraId="1D2F6604"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Plan de Développement Provincial</w:t>
            </w:r>
          </w:p>
        </w:tc>
      </w:tr>
      <w:tr w:rsidR="001434E4" w:rsidRPr="001434E4" w14:paraId="78102A27" w14:textId="77777777" w:rsidTr="000E53AF">
        <w:tc>
          <w:tcPr>
            <w:tcW w:w="0" w:type="auto"/>
          </w:tcPr>
          <w:p w14:paraId="6B424916"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PND :</w:t>
            </w:r>
          </w:p>
        </w:tc>
        <w:tc>
          <w:tcPr>
            <w:tcW w:w="0" w:type="auto"/>
          </w:tcPr>
          <w:p w14:paraId="68FAC97A"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Plan National de Développement</w:t>
            </w:r>
          </w:p>
        </w:tc>
      </w:tr>
      <w:tr w:rsidR="001434E4" w:rsidRPr="001434E4" w14:paraId="03D34F42" w14:textId="77777777" w:rsidTr="000E53AF">
        <w:tc>
          <w:tcPr>
            <w:tcW w:w="0" w:type="auto"/>
          </w:tcPr>
          <w:p w14:paraId="1F2E1C65"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PNUD :</w:t>
            </w:r>
          </w:p>
        </w:tc>
        <w:tc>
          <w:tcPr>
            <w:tcW w:w="0" w:type="auto"/>
          </w:tcPr>
          <w:p w14:paraId="47041CD7"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Programme des Nations Unies pour le Développement</w:t>
            </w:r>
          </w:p>
        </w:tc>
      </w:tr>
      <w:tr w:rsidR="001434E4" w:rsidRPr="001434E4" w14:paraId="5204E02A" w14:textId="77777777" w:rsidTr="000E53AF">
        <w:tc>
          <w:tcPr>
            <w:tcW w:w="0" w:type="auto"/>
          </w:tcPr>
          <w:p w14:paraId="5C9440B6"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PSF :</w:t>
            </w:r>
          </w:p>
        </w:tc>
        <w:tc>
          <w:tcPr>
            <w:tcW w:w="0" w:type="auto"/>
          </w:tcPr>
          <w:p w14:paraId="3E8366A0"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Prestataire de Services financiers</w:t>
            </w:r>
          </w:p>
        </w:tc>
      </w:tr>
      <w:tr w:rsidR="001434E4" w:rsidRPr="001434E4" w14:paraId="443C188F" w14:textId="77777777" w:rsidTr="000E53AF">
        <w:tc>
          <w:tcPr>
            <w:tcW w:w="0" w:type="auto"/>
          </w:tcPr>
          <w:p w14:paraId="20189582"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PST :</w:t>
            </w:r>
          </w:p>
        </w:tc>
        <w:tc>
          <w:tcPr>
            <w:tcW w:w="0" w:type="auto"/>
          </w:tcPr>
          <w:p w14:paraId="6A2C656E"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Prestataire de Services Techniques</w:t>
            </w:r>
          </w:p>
        </w:tc>
      </w:tr>
      <w:tr w:rsidR="001434E4" w:rsidRPr="001434E4" w14:paraId="5546C5A9" w14:textId="77777777" w:rsidTr="000E53AF">
        <w:tc>
          <w:tcPr>
            <w:tcW w:w="0" w:type="auto"/>
          </w:tcPr>
          <w:p w14:paraId="5086F97E"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PTA :</w:t>
            </w:r>
          </w:p>
        </w:tc>
        <w:tc>
          <w:tcPr>
            <w:tcW w:w="0" w:type="auto"/>
          </w:tcPr>
          <w:p w14:paraId="651E44EB" w14:textId="77777777" w:rsidR="001434E4" w:rsidRPr="001434E4" w:rsidRDefault="001434E4" w:rsidP="001434E4">
            <w:pPr>
              <w:tabs>
                <w:tab w:val="left" w:pos="6810"/>
              </w:tabs>
              <w:rPr>
                <w:rFonts w:ascii="Arial" w:eastAsia="Calibri" w:hAnsi="Arial" w:cs="Arial"/>
              </w:rPr>
            </w:pPr>
            <w:r w:rsidRPr="001434E4">
              <w:rPr>
                <w:rFonts w:ascii="Arial" w:eastAsia="Calibri" w:hAnsi="Arial" w:cs="Arial"/>
              </w:rPr>
              <w:t>Plan de Travail Annuel</w:t>
            </w:r>
          </w:p>
        </w:tc>
      </w:tr>
      <w:tr w:rsidR="001434E4" w:rsidRPr="00FA1C09" w14:paraId="71ED26DE" w14:textId="77777777" w:rsidTr="000E53AF">
        <w:tc>
          <w:tcPr>
            <w:tcW w:w="0" w:type="auto"/>
          </w:tcPr>
          <w:p w14:paraId="1719B984" w14:textId="77777777" w:rsidR="001434E4" w:rsidRPr="001434E4" w:rsidRDefault="001434E4" w:rsidP="001434E4">
            <w:pPr>
              <w:tabs>
                <w:tab w:val="left" w:pos="6810"/>
              </w:tabs>
              <w:rPr>
                <w:rFonts w:ascii="Arial" w:eastAsia="Calibri" w:hAnsi="Arial" w:cs="Arial"/>
                <w:b/>
              </w:rPr>
            </w:pPr>
            <w:r w:rsidRPr="001434E4">
              <w:rPr>
                <w:rFonts w:ascii="Arial" w:eastAsia="Calibri" w:hAnsi="Arial" w:cs="Arial"/>
                <w:b/>
              </w:rPr>
              <w:t>UNDAF :</w:t>
            </w:r>
          </w:p>
        </w:tc>
        <w:tc>
          <w:tcPr>
            <w:tcW w:w="0" w:type="auto"/>
          </w:tcPr>
          <w:p w14:paraId="50EEBD9E" w14:textId="77777777" w:rsidR="001434E4" w:rsidRPr="001434E4" w:rsidRDefault="001434E4" w:rsidP="001434E4">
            <w:pPr>
              <w:tabs>
                <w:tab w:val="left" w:pos="6810"/>
              </w:tabs>
              <w:rPr>
                <w:rFonts w:ascii="Arial" w:eastAsia="Calibri" w:hAnsi="Arial" w:cs="Arial"/>
                <w:lang w:val="en-US"/>
              </w:rPr>
            </w:pPr>
            <w:r w:rsidRPr="001434E4">
              <w:rPr>
                <w:rFonts w:ascii="Arial" w:eastAsia="Calibri" w:hAnsi="Arial" w:cs="Arial"/>
                <w:lang w:val="en-US"/>
              </w:rPr>
              <w:t>United Nations Development Action Framework</w:t>
            </w:r>
          </w:p>
        </w:tc>
      </w:tr>
      <w:tr w:rsidR="00824BC9" w:rsidRPr="00FA1C09" w14:paraId="5F858B51" w14:textId="77777777" w:rsidTr="000E53AF">
        <w:tc>
          <w:tcPr>
            <w:tcW w:w="0" w:type="auto"/>
          </w:tcPr>
          <w:p w14:paraId="31F91600" w14:textId="77777777" w:rsidR="00824BC9" w:rsidRPr="00605909" w:rsidRDefault="00824BC9" w:rsidP="001434E4">
            <w:pPr>
              <w:tabs>
                <w:tab w:val="left" w:pos="6810"/>
              </w:tabs>
              <w:rPr>
                <w:rFonts w:ascii="Arial" w:eastAsia="Calibri" w:hAnsi="Arial" w:cs="Arial"/>
                <w:b/>
                <w:lang w:val="en-US"/>
              </w:rPr>
            </w:pPr>
          </w:p>
        </w:tc>
        <w:tc>
          <w:tcPr>
            <w:tcW w:w="0" w:type="auto"/>
          </w:tcPr>
          <w:p w14:paraId="3BCDC183" w14:textId="77777777" w:rsidR="00824BC9" w:rsidRPr="001434E4" w:rsidRDefault="00824BC9" w:rsidP="001434E4">
            <w:pPr>
              <w:tabs>
                <w:tab w:val="left" w:pos="6810"/>
              </w:tabs>
              <w:rPr>
                <w:rFonts w:ascii="Arial" w:eastAsia="Calibri" w:hAnsi="Arial" w:cs="Arial"/>
                <w:lang w:val="en-US"/>
              </w:rPr>
            </w:pPr>
          </w:p>
        </w:tc>
      </w:tr>
      <w:tr w:rsidR="001434E4" w:rsidRPr="00FA1C09" w14:paraId="1C5E5244" w14:textId="77777777" w:rsidTr="000E53AF">
        <w:tc>
          <w:tcPr>
            <w:tcW w:w="0" w:type="auto"/>
          </w:tcPr>
          <w:p w14:paraId="213E7C44" w14:textId="77777777" w:rsidR="001434E4" w:rsidRPr="001434E4" w:rsidRDefault="001434E4" w:rsidP="001434E4">
            <w:pPr>
              <w:tabs>
                <w:tab w:val="left" w:pos="6810"/>
              </w:tabs>
              <w:rPr>
                <w:rFonts w:ascii="Arial" w:eastAsia="Calibri" w:hAnsi="Arial" w:cs="Arial"/>
                <w:b/>
                <w:lang w:val="en-US"/>
              </w:rPr>
            </w:pPr>
          </w:p>
        </w:tc>
        <w:tc>
          <w:tcPr>
            <w:tcW w:w="0" w:type="auto"/>
          </w:tcPr>
          <w:p w14:paraId="75320E5F" w14:textId="77777777" w:rsidR="001434E4" w:rsidRPr="001434E4" w:rsidRDefault="001434E4" w:rsidP="001434E4">
            <w:pPr>
              <w:tabs>
                <w:tab w:val="left" w:pos="6810"/>
              </w:tabs>
              <w:rPr>
                <w:rFonts w:ascii="Arial" w:eastAsia="Calibri" w:hAnsi="Arial" w:cs="Arial"/>
                <w:lang w:val="en-US"/>
              </w:rPr>
            </w:pPr>
          </w:p>
        </w:tc>
      </w:tr>
    </w:tbl>
    <w:p w14:paraId="6986C900" w14:textId="77777777" w:rsidR="001434E4" w:rsidRPr="00605909" w:rsidRDefault="001434E4">
      <w:pPr>
        <w:rPr>
          <w:lang w:val="en-US"/>
        </w:rPr>
      </w:pPr>
    </w:p>
    <w:p w14:paraId="72D9FE15" w14:textId="77777777" w:rsidR="008B3643" w:rsidRPr="00605909" w:rsidRDefault="008B3643">
      <w:pPr>
        <w:rPr>
          <w:lang w:val="en-US"/>
        </w:rPr>
      </w:pPr>
    </w:p>
    <w:p w14:paraId="2FF559DA" w14:textId="77777777" w:rsidR="008B3643" w:rsidRPr="00605909" w:rsidRDefault="008B3643">
      <w:pPr>
        <w:rPr>
          <w:lang w:val="en-US"/>
        </w:rPr>
      </w:pPr>
    </w:p>
    <w:p w14:paraId="7284BB29" w14:textId="77777777" w:rsidR="008B3643" w:rsidRPr="00605909" w:rsidRDefault="008B3643">
      <w:pPr>
        <w:rPr>
          <w:lang w:val="en-US"/>
        </w:rPr>
      </w:pPr>
    </w:p>
    <w:p w14:paraId="690D1239" w14:textId="77777777" w:rsidR="008B3643" w:rsidRPr="00605909" w:rsidRDefault="008B3643">
      <w:pPr>
        <w:rPr>
          <w:lang w:val="en-US"/>
        </w:rPr>
      </w:pPr>
    </w:p>
    <w:p w14:paraId="3580F823" w14:textId="77777777" w:rsidR="008B3643" w:rsidRPr="00605909" w:rsidRDefault="008B3643">
      <w:pPr>
        <w:rPr>
          <w:lang w:val="en-US"/>
        </w:rPr>
      </w:pPr>
    </w:p>
    <w:p w14:paraId="2FBC31FB" w14:textId="77777777" w:rsidR="008B3643" w:rsidRPr="00605909" w:rsidRDefault="008B3643">
      <w:pPr>
        <w:rPr>
          <w:lang w:val="en-US"/>
        </w:rPr>
      </w:pPr>
    </w:p>
    <w:p w14:paraId="61D626CD" w14:textId="77777777" w:rsidR="008B3643" w:rsidRPr="00605909" w:rsidRDefault="008B3643">
      <w:pPr>
        <w:rPr>
          <w:lang w:val="en-US"/>
        </w:rPr>
      </w:pPr>
    </w:p>
    <w:p w14:paraId="6F9B5E49" w14:textId="77777777" w:rsidR="008B3643" w:rsidRPr="00605909" w:rsidRDefault="008B3643">
      <w:pPr>
        <w:rPr>
          <w:lang w:val="en-US"/>
        </w:rPr>
      </w:pPr>
    </w:p>
    <w:p w14:paraId="367D123A" w14:textId="77777777" w:rsidR="008B3643" w:rsidRPr="00605909" w:rsidRDefault="008B3643">
      <w:pPr>
        <w:rPr>
          <w:lang w:val="en-US"/>
        </w:rPr>
      </w:pPr>
    </w:p>
    <w:p w14:paraId="773110B6" w14:textId="77777777" w:rsidR="008B3643" w:rsidRPr="00605909" w:rsidRDefault="008B3643">
      <w:pPr>
        <w:rPr>
          <w:lang w:val="en-US"/>
        </w:rPr>
      </w:pPr>
    </w:p>
    <w:p w14:paraId="305B078F" w14:textId="77777777" w:rsidR="008B3643" w:rsidRPr="00605909" w:rsidRDefault="008B3643">
      <w:pPr>
        <w:rPr>
          <w:lang w:val="en-US"/>
        </w:rPr>
      </w:pPr>
    </w:p>
    <w:p w14:paraId="2F3DD317" w14:textId="77777777" w:rsidR="001434E4" w:rsidRPr="0021674F" w:rsidRDefault="001434E4" w:rsidP="00D2271E">
      <w:pPr>
        <w:pStyle w:val="Titre1"/>
        <w:numPr>
          <w:ilvl w:val="0"/>
          <w:numId w:val="0"/>
        </w:numPr>
      </w:pPr>
      <w:bookmarkStart w:id="3" w:name="_Toc15378611"/>
      <w:bookmarkStart w:id="4" w:name="_Toc22028788"/>
      <w:r w:rsidRPr="0021674F">
        <w:t>Avant-propos</w:t>
      </w:r>
      <w:bookmarkEnd w:id="3"/>
      <w:bookmarkEnd w:id="4"/>
    </w:p>
    <w:p w14:paraId="71D7E089" w14:textId="77777777" w:rsidR="00974F82" w:rsidRDefault="001434E4" w:rsidP="001434E4">
      <w:pPr>
        <w:spacing w:before="240"/>
        <w:jc w:val="both"/>
        <w:rPr>
          <w:rFonts w:ascii="Arial" w:eastAsia="Calibri" w:hAnsi="Arial" w:cs="Arial"/>
          <w:sz w:val="24"/>
          <w:szCs w:val="24"/>
        </w:rPr>
      </w:pPr>
      <w:r w:rsidRPr="001434E4">
        <w:rPr>
          <w:rFonts w:ascii="Arial" w:eastAsia="Calibri" w:hAnsi="Arial" w:cs="Arial"/>
          <w:sz w:val="24"/>
          <w:szCs w:val="24"/>
        </w:rPr>
        <w:t xml:space="preserve">Le Programme d’Appui au Développement Local et à la Finance Inclusive au Tchad (PADLFIT) </w:t>
      </w:r>
      <w:r w:rsidR="00974F82">
        <w:rPr>
          <w:rFonts w:ascii="Arial" w:eastAsia="Calibri" w:hAnsi="Arial" w:cs="Arial"/>
          <w:sz w:val="24"/>
          <w:szCs w:val="24"/>
        </w:rPr>
        <w:t xml:space="preserve">a été formulé dans le cadre du PND 2017-2021 par le gouvernement du Tchad, avec l’appui technique et financier du PNUD. </w:t>
      </w:r>
    </w:p>
    <w:p w14:paraId="01CDD70B" w14:textId="27C3DE57" w:rsidR="00974F82" w:rsidRDefault="00974F82" w:rsidP="00974F82">
      <w:pPr>
        <w:spacing w:before="240"/>
        <w:jc w:val="both"/>
        <w:rPr>
          <w:rFonts w:ascii="Arial" w:eastAsia="Calibri" w:hAnsi="Arial" w:cs="Arial"/>
          <w:sz w:val="24"/>
          <w:szCs w:val="24"/>
        </w:rPr>
      </w:pPr>
      <w:r>
        <w:rPr>
          <w:rFonts w:ascii="Arial" w:eastAsia="Calibri" w:hAnsi="Arial" w:cs="Arial"/>
          <w:sz w:val="24"/>
          <w:szCs w:val="24"/>
        </w:rPr>
        <w:t xml:space="preserve">C’est un programme intégré et d’envergure nationale qui vise à lutter contre la pauvreté </w:t>
      </w:r>
      <w:r w:rsidR="005F294E">
        <w:rPr>
          <w:rFonts w:ascii="Arial" w:eastAsia="Calibri" w:hAnsi="Arial" w:cs="Arial"/>
          <w:sz w:val="24"/>
          <w:szCs w:val="24"/>
        </w:rPr>
        <w:t xml:space="preserve">à travers </w:t>
      </w:r>
      <w:r>
        <w:rPr>
          <w:rFonts w:ascii="Arial" w:eastAsia="Calibri" w:hAnsi="Arial" w:cs="Arial"/>
          <w:sz w:val="24"/>
          <w:szCs w:val="24"/>
        </w:rPr>
        <w:t xml:space="preserve">la promotion du développement local, des filières à fort potentiel et </w:t>
      </w:r>
      <w:r w:rsidR="005F294E">
        <w:rPr>
          <w:rFonts w:ascii="Arial" w:eastAsia="Calibri" w:hAnsi="Arial" w:cs="Arial"/>
          <w:sz w:val="24"/>
          <w:szCs w:val="24"/>
        </w:rPr>
        <w:t xml:space="preserve">de </w:t>
      </w:r>
      <w:r>
        <w:rPr>
          <w:rFonts w:ascii="Arial" w:eastAsia="Calibri" w:hAnsi="Arial" w:cs="Arial"/>
          <w:sz w:val="24"/>
          <w:szCs w:val="24"/>
        </w:rPr>
        <w:t xml:space="preserve">l’inclusion financière et sociale des populations. </w:t>
      </w:r>
    </w:p>
    <w:p w14:paraId="50BF6A6E" w14:textId="19EDD333" w:rsidR="00014678" w:rsidRPr="001434E4" w:rsidRDefault="005F294E" w:rsidP="00974F82">
      <w:pPr>
        <w:spacing w:before="240"/>
        <w:jc w:val="both"/>
        <w:rPr>
          <w:rFonts w:ascii="Arial" w:eastAsia="Calibri" w:hAnsi="Arial" w:cs="Arial"/>
          <w:sz w:val="24"/>
          <w:szCs w:val="24"/>
        </w:rPr>
      </w:pPr>
      <w:r>
        <w:rPr>
          <w:rFonts w:ascii="Arial" w:eastAsia="Calibri" w:hAnsi="Arial" w:cs="Arial"/>
          <w:sz w:val="24"/>
          <w:szCs w:val="24"/>
        </w:rPr>
        <w:t>Le troisième trimestriel a été marqué par la poursuite des activités</w:t>
      </w:r>
      <w:r w:rsidR="00A36469">
        <w:rPr>
          <w:rFonts w:ascii="Arial" w:eastAsia="Calibri" w:hAnsi="Arial" w:cs="Arial"/>
          <w:sz w:val="24"/>
          <w:szCs w:val="24"/>
        </w:rPr>
        <w:t xml:space="preserve"> sur le terrain</w:t>
      </w:r>
      <w:r>
        <w:rPr>
          <w:rFonts w:ascii="Arial" w:eastAsia="Calibri" w:hAnsi="Arial" w:cs="Arial"/>
          <w:sz w:val="24"/>
          <w:szCs w:val="24"/>
        </w:rPr>
        <w:t xml:space="preserve"> dans la province pilote</w:t>
      </w:r>
      <w:r w:rsidR="00A36469">
        <w:rPr>
          <w:rFonts w:ascii="Arial" w:eastAsia="Calibri" w:hAnsi="Arial" w:cs="Arial"/>
          <w:sz w:val="24"/>
          <w:szCs w:val="24"/>
        </w:rPr>
        <w:t xml:space="preserve">, la finalisation des études initiées dans les trimestres passés, l’appui institutionnel aux partenaires et l’intensification de la mobilisation des ressources. </w:t>
      </w:r>
      <w:r>
        <w:rPr>
          <w:rFonts w:ascii="Arial" w:eastAsia="Calibri" w:hAnsi="Arial" w:cs="Arial"/>
          <w:sz w:val="24"/>
          <w:szCs w:val="24"/>
        </w:rPr>
        <w:t xml:space="preserve"> </w:t>
      </w:r>
    </w:p>
    <w:p w14:paraId="5A62E8F6" w14:textId="77777777" w:rsidR="001434E4" w:rsidRDefault="001434E4" w:rsidP="001434E4">
      <w:pPr>
        <w:jc w:val="both"/>
        <w:rPr>
          <w:rFonts w:ascii="Arial" w:eastAsia="Calibri" w:hAnsi="Arial" w:cs="Arial"/>
          <w:sz w:val="24"/>
          <w:szCs w:val="24"/>
        </w:rPr>
      </w:pPr>
    </w:p>
    <w:p w14:paraId="1F8FFE89" w14:textId="77777777" w:rsidR="008B3643" w:rsidRDefault="008B3643" w:rsidP="001434E4">
      <w:pPr>
        <w:jc w:val="both"/>
        <w:rPr>
          <w:rFonts w:ascii="Arial" w:eastAsia="Calibri" w:hAnsi="Arial" w:cs="Arial"/>
          <w:sz w:val="24"/>
          <w:szCs w:val="24"/>
        </w:rPr>
      </w:pPr>
    </w:p>
    <w:p w14:paraId="72248716" w14:textId="77777777" w:rsidR="008B3643" w:rsidRDefault="008B3643" w:rsidP="001434E4">
      <w:pPr>
        <w:jc w:val="both"/>
        <w:rPr>
          <w:rFonts w:ascii="Arial" w:eastAsia="Calibri" w:hAnsi="Arial" w:cs="Arial"/>
          <w:sz w:val="24"/>
          <w:szCs w:val="24"/>
        </w:rPr>
      </w:pPr>
    </w:p>
    <w:p w14:paraId="7E5F5578" w14:textId="77777777" w:rsidR="008B3643" w:rsidRDefault="008B3643" w:rsidP="001434E4">
      <w:pPr>
        <w:jc w:val="both"/>
        <w:rPr>
          <w:rFonts w:ascii="Arial" w:eastAsia="Calibri" w:hAnsi="Arial" w:cs="Arial"/>
          <w:sz w:val="24"/>
          <w:szCs w:val="24"/>
        </w:rPr>
      </w:pPr>
    </w:p>
    <w:p w14:paraId="2A5ECDD0" w14:textId="77777777" w:rsidR="008B3643" w:rsidRDefault="008B3643" w:rsidP="001434E4">
      <w:pPr>
        <w:jc w:val="both"/>
        <w:rPr>
          <w:rFonts w:ascii="Arial" w:eastAsia="Calibri" w:hAnsi="Arial" w:cs="Arial"/>
          <w:sz w:val="24"/>
          <w:szCs w:val="24"/>
        </w:rPr>
      </w:pPr>
    </w:p>
    <w:p w14:paraId="120A69B9" w14:textId="77777777" w:rsidR="008B3643" w:rsidRDefault="008B3643" w:rsidP="001434E4">
      <w:pPr>
        <w:jc w:val="both"/>
        <w:rPr>
          <w:rFonts w:ascii="Arial" w:eastAsia="Calibri" w:hAnsi="Arial" w:cs="Arial"/>
          <w:sz w:val="24"/>
          <w:szCs w:val="24"/>
        </w:rPr>
      </w:pPr>
    </w:p>
    <w:p w14:paraId="3486AAC9" w14:textId="77777777" w:rsidR="008B3643" w:rsidRDefault="008B3643" w:rsidP="001434E4">
      <w:pPr>
        <w:jc w:val="both"/>
        <w:rPr>
          <w:rFonts w:ascii="Arial" w:eastAsia="Calibri" w:hAnsi="Arial" w:cs="Arial"/>
          <w:sz w:val="24"/>
          <w:szCs w:val="24"/>
        </w:rPr>
      </w:pPr>
    </w:p>
    <w:p w14:paraId="2D52ACEC" w14:textId="77777777" w:rsidR="008B3643" w:rsidRDefault="008B3643" w:rsidP="001434E4">
      <w:pPr>
        <w:jc w:val="both"/>
        <w:rPr>
          <w:rFonts w:ascii="Arial" w:eastAsia="Calibri" w:hAnsi="Arial" w:cs="Arial"/>
          <w:sz w:val="24"/>
          <w:szCs w:val="24"/>
        </w:rPr>
      </w:pPr>
    </w:p>
    <w:p w14:paraId="57C0B3A6" w14:textId="77777777" w:rsidR="008B3643" w:rsidRDefault="008B3643" w:rsidP="001434E4">
      <w:pPr>
        <w:jc w:val="both"/>
        <w:rPr>
          <w:rFonts w:ascii="Arial" w:eastAsia="Calibri" w:hAnsi="Arial" w:cs="Arial"/>
          <w:sz w:val="24"/>
          <w:szCs w:val="24"/>
        </w:rPr>
      </w:pPr>
    </w:p>
    <w:p w14:paraId="16B8BFF3" w14:textId="77777777" w:rsidR="008B3643" w:rsidRDefault="008B3643" w:rsidP="001434E4">
      <w:pPr>
        <w:jc w:val="both"/>
        <w:rPr>
          <w:rFonts w:ascii="Arial" w:eastAsia="Calibri" w:hAnsi="Arial" w:cs="Arial"/>
          <w:sz w:val="24"/>
          <w:szCs w:val="24"/>
        </w:rPr>
      </w:pPr>
    </w:p>
    <w:p w14:paraId="48A87C2F" w14:textId="77777777" w:rsidR="008B3643" w:rsidRDefault="008B3643" w:rsidP="001434E4">
      <w:pPr>
        <w:jc w:val="both"/>
        <w:rPr>
          <w:rFonts w:ascii="Arial" w:eastAsia="Calibri" w:hAnsi="Arial" w:cs="Arial"/>
          <w:sz w:val="24"/>
          <w:szCs w:val="24"/>
        </w:rPr>
      </w:pPr>
    </w:p>
    <w:p w14:paraId="02B0E5AE" w14:textId="77777777" w:rsidR="008B3643" w:rsidRDefault="008B3643" w:rsidP="001434E4">
      <w:pPr>
        <w:jc w:val="both"/>
        <w:rPr>
          <w:rFonts w:ascii="Arial" w:eastAsia="Calibri" w:hAnsi="Arial" w:cs="Arial"/>
          <w:sz w:val="24"/>
          <w:szCs w:val="24"/>
        </w:rPr>
      </w:pPr>
    </w:p>
    <w:p w14:paraId="5767E614" w14:textId="77777777" w:rsidR="008B3643" w:rsidRDefault="008B3643" w:rsidP="001434E4">
      <w:pPr>
        <w:jc w:val="both"/>
        <w:rPr>
          <w:rFonts w:ascii="Arial" w:eastAsia="Calibri" w:hAnsi="Arial" w:cs="Arial"/>
          <w:sz w:val="24"/>
          <w:szCs w:val="24"/>
        </w:rPr>
      </w:pPr>
    </w:p>
    <w:p w14:paraId="47F26B01" w14:textId="77777777" w:rsidR="008B3643" w:rsidRDefault="008B3643" w:rsidP="001434E4">
      <w:pPr>
        <w:jc w:val="both"/>
        <w:rPr>
          <w:rFonts w:ascii="Arial" w:eastAsia="Calibri" w:hAnsi="Arial" w:cs="Arial"/>
          <w:sz w:val="24"/>
          <w:szCs w:val="24"/>
        </w:rPr>
      </w:pPr>
    </w:p>
    <w:p w14:paraId="39FFD8C2" w14:textId="77777777" w:rsidR="008B3643" w:rsidRDefault="008B3643" w:rsidP="001434E4">
      <w:pPr>
        <w:jc w:val="both"/>
        <w:rPr>
          <w:rFonts w:ascii="Arial" w:eastAsia="Calibri" w:hAnsi="Arial" w:cs="Arial"/>
          <w:sz w:val="24"/>
          <w:szCs w:val="24"/>
        </w:rPr>
      </w:pPr>
    </w:p>
    <w:p w14:paraId="272B6AB0" w14:textId="77777777" w:rsidR="008B3643" w:rsidRDefault="008B3643" w:rsidP="001434E4">
      <w:pPr>
        <w:jc w:val="both"/>
        <w:rPr>
          <w:rFonts w:ascii="Arial" w:eastAsia="Calibri" w:hAnsi="Arial" w:cs="Arial"/>
          <w:sz w:val="24"/>
          <w:szCs w:val="24"/>
        </w:rPr>
      </w:pPr>
    </w:p>
    <w:p w14:paraId="47A89E1B" w14:textId="77777777" w:rsidR="008B3643" w:rsidRDefault="008B3643" w:rsidP="001434E4">
      <w:pPr>
        <w:jc w:val="both"/>
        <w:rPr>
          <w:rFonts w:ascii="Arial" w:eastAsia="Calibri" w:hAnsi="Arial" w:cs="Arial"/>
          <w:sz w:val="24"/>
          <w:szCs w:val="24"/>
        </w:rPr>
      </w:pPr>
    </w:p>
    <w:p w14:paraId="2AC6462E" w14:textId="77777777" w:rsidR="008B3643" w:rsidRDefault="008B3643" w:rsidP="001434E4">
      <w:pPr>
        <w:jc w:val="both"/>
        <w:rPr>
          <w:rFonts w:ascii="Arial" w:eastAsia="Calibri" w:hAnsi="Arial" w:cs="Arial"/>
          <w:sz w:val="24"/>
          <w:szCs w:val="24"/>
        </w:rPr>
      </w:pPr>
    </w:p>
    <w:p w14:paraId="137F1A6C" w14:textId="77777777" w:rsidR="008B3643" w:rsidRDefault="008B3643" w:rsidP="001434E4">
      <w:pPr>
        <w:jc w:val="both"/>
        <w:rPr>
          <w:rFonts w:ascii="Arial" w:eastAsia="Calibri" w:hAnsi="Arial" w:cs="Arial"/>
          <w:sz w:val="24"/>
          <w:szCs w:val="24"/>
        </w:rPr>
      </w:pPr>
    </w:p>
    <w:p w14:paraId="0E254E32" w14:textId="77777777" w:rsidR="008B3643" w:rsidRDefault="008B3643" w:rsidP="001434E4">
      <w:pPr>
        <w:jc w:val="both"/>
        <w:rPr>
          <w:rFonts w:ascii="Arial" w:eastAsia="Calibri" w:hAnsi="Arial" w:cs="Arial"/>
          <w:sz w:val="24"/>
          <w:szCs w:val="24"/>
        </w:rPr>
      </w:pPr>
    </w:p>
    <w:p w14:paraId="4835870A" w14:textId="77777777" w:rsidR="008B3643" w:rsidRPr="001434E4" w:rsidRDefault="008B3643" w:rsidP="001434E4">
      <w:pPr>
        <w:jc w:val="both"/>
        <w:rPr>
          <w:rFonts w:ascii="Arial" w:eastAsia="Calibri" w:hAnsi="Arial" w:cs="Arial"/>
          <w:sz w:val="24"/>
          <w:szCs w:val="24"/>
        </w:rPr>
      </w:pPr>
    </w:p>
    <w:p w14:paraId="488A7149" w14:textId="77777777" w:rsidR="00147A4C" w:rsidRPr="00147A4C" w:rsidRDefault="00147A4C" w:rsidP="00D2271E">
      <w:pPr>
        <w:pStyle w:val="Titre1"/>
        <w:numPr>
          <w:ilvl w:val="0"/>
          <w:numId w:val="0"/>
        </w:numPr>
      </w:pPr>
      <w:bookmarkStart w:id="5" w:name="_Toc15378612"/>
      <w:bookmarkStart w:id="6" w:name="_Toc22028789"/>
      <w:r w:rsidRPr="00147A4C">
        <w:t>Résumé analytique</w:t>
      </w:r>
      <w:bookmarkEnd w:id="5"/>
      <w:bookmarkEnd w:id="6"/>
    </w:p>
    <w:p w14:paraId="0228D185" w14:textId="1454B1CF" w:rsidR="00147A4C" w:rsidRDefault="00147A4C" w:rsidP="00147A4C">
      <w:pPr>
        <w:spacing w:before="240"/>
        <w:jc w:val="both"/>
        <w:rPr>
          <w:rFonts w:ascii="Arial" w:eastAsia="Calibri" w:hAnsi="Arial" w:cs="Arial"/>
          <w:sz w:val="24"/>
          <w:szCs w:val="24"/>
        </w:rPr>
      </w:pPr>
      <w:r>
        <w:rPr>
          <w:rFonts w:ascii="Arial" w:eastAsia="Calibri" w:hAnsi="Arial" w:cs="Arial"/>
          <w:sz w:val="24"/>
          <w:szCs w:val="24"/>
        </w:rPr>
        <w:t>Après le démarrage des activités préliminaires</w:t>
      </w:r>
      <w:r w:rsidR="00CB114E">
        <w:rPr>
          <w:rFonts w:ascii="Arial" w:eastAsia="Calibri" w:hAnsi="Arial" w:cs="Arial"/>
          <w:sz w:val="24"/>
          <w:szCs w:val="24"/>
        </w:rPr>
        <w:t xml:space="preserve"> (</w:t>
      </w:r>
      <w:r w:rsidR="00167575">
        <w:rPr>
          <w:rFonts w:ascii="Arial" w:eastAsia="Calibri" w:hAnsi="Arial" w:cs="Arial"/>
          <w:sz w:val="24"/>
          <w:szCs w:val="24"/>
        </w:rPr>
        <w:t xml:space="preserve">études de faisabilité, </w:t>
      </w:r>
      <w:r w:rsidR="00CB114E">
        <w:rPr>
          <w:rFonts w:ascii="Arial" w:eastAsia="Calibri" w:hAnsi="Arial" w:cs="Arial"/>
          <w:sz w:val="24"/>
          <w:szCs w:val="24"/>
        </w:rPr>
        <w:t>identification des sites des infrastructures socioéconomiques, sensibilisations des autorités et des groupes cibles)</w:t>
      </w:r>
      <w:r>
        <w:rPr>
          <w:rFonts w:ascii="Arial" w:eastAsia="Calibri" w:hAnsi="Arial" w:cs="Arial"/>
          <w:sz w:val="24"/>
          <w:szCs w:val="24"/>
        </w:rPr>
        <w:t xml:space="preserve"> au premier trimestre, le PADLFIT a </w:t>
      </w:r>
      <w:r w:rsidR="004C6BDB">
        <w:rPr>
          <w:rFonts w:ascii="Arial" w:eastAsia="Calibri" w:hAnsi="Arial" w:cs="Arial"/>
          <w:sz w:val="24"/>
          <w:szCs w:val="24"/>
        </w:rPr>
        <w:t>soumis son</w:t>
      </w:r>
      <w:r>
        <w:rPr>
          <w:rFonts w:ascii="Arial" w:eastAsia="Calibri" w:hAnsi="Arial" w:cs="Arial"/>
          <w:sz w:val="24"/>
          <w:szCs w:val="24"/>
        </w:rPr>
        <w:t xml:space="preserve"> plan de travail </w:t>
      </w:r>
      <w:r w:rsidR="007F1F1D">
        <w:rPr>
          <w:rFonts w:ascii="Arial" w:eastAsia="Calibri" w:hAnsi="Arial" w:cs="Arial"/>
          <w:sz w:val="24"/>
          <w:szCs w:val="24"/>
        </w:rPr>
        <w:t xml:space="preserve">annuel </w:t>
      </w:r>
      <w:r w:rsidR="004C6BDB">
        <w:rPr>
          <w:rFonts w:ascii="Arial" w:eastAsia="Calibri" w:hAnsi="Arial" w:cs="Arial"/>
          <w:sz w:val="24"/>
          <w:szCs w:val="24"/>
        </w:rPr>
        <w:t>à l’appréciation du comité de pilotage qui l’a validé</w:t>
      </w:r>
      <w:r>
        <w:rPr>
          <w:rFonts w:ascii="Arial" w:eastAsia="Calibri" w:hAnsi="Arial" w:cs="Arial"/>
          <w:sz w:val="24"/>
          <w:szCs w:val="24"/>
        </w:rPr>
        <w:t xml:space="preserve"> le 24 avril 2019. Ce plan de travail</w:t>
      </w:r>
      <w:r w:rsidR="00A36469">
        <w:rPr>
          <w:rFonts w:ascii="Arial" w:eastAsia="Calibri" w:hAnsi="Arial" w:cs="Arial"/>
          <w:sz w:val="24"/>
          <w:szCs w:val="24"/>
        </w:rPr>
        <w:t>,</w:t>
      </w:r>
      <w:r>
        <w:rPr>
          <w:rFonts w:ascii="Arial" w:eastAsia="Calibri" w:hAnsi="Arial" w:cs="Arial"/>
          <w:sz w:val="24"/>
          <w:szCs w:val="24"/>
        </w:rPr>
        <w:t xml:space="preserve"> qui prévoit la réalisation des activités dans la Province de la </w:t>
      </w:r>
      <w:proofErr w:type="spellStart"/>
      <w:r>
        <w:rPr>
          <w:rFonts w:ascii="Arial" w:eastAsia="Calibri" w:hAnsi="Arial" w:cs="Arial"/>
          <w:sz w:val="24"/>
          <w:szCs w:val="24"/>
        </w:rPr>
        <w:t>Tandjilé</w:t>
      </w:r>
      <w:proofErr w:type="spellEnd"/>
      <w:r>
        <w:rPr>
          <w:rFonts w:ascii="Arial" w:eastAsia="Calibri" w:hAnsi="Arial" w:cs="Arial"/>
          <w:sz w:val="24"/>
          <w:szCs w:val="24"/>
        </w:rPr>
        <w:t xml:space="preserve">, a </w:t>
      </w:r>
      <w:r w:rsidR="00A36469">
        <w:rPr>
          <w:rFonts w:ascii="Arial" w:eastAsia="Calibri" w:hAnsi="Arial" w:cs="Arial"/>
          <w:sz w:val="24"/>
          <w:szCs w:val="24"/>
        </w:rPr>
        <w:t xml:space="preserve">été faiblement mis en </w:t>
      </w:r>
      <w:r w:rsidR="00160BFF">
        <w:rPr>
          <w:rFonts w:ascii="Arial" w:eastAsia="Calibri" w:hAnsi="Arial" w:cs="Arial"/>
          <w:sz w:val="24"/>
          <w:szCs w:val="24"/>
        </w:rPr>
        <w:t>œuvre</w:t>
      </w:r>
      <w:r>
        <w:rPr>
          <w:rFonts w:ascii="Arial" w:eastAsia="Calibri" w:hAnsi="Arial" w:cs="Arial"/>
          <w:sz w:val="24"/>
          <w:szCs w:val="24"/>
        </w:rPr>
        <w:t xml:space="preserve"> </w:t>
      </w:r>
      <w:r w:rsidR="00A36469">
        <w:rPr>
          <w:rFonts w:ascii="Arial" w:eastAsia="Calibri" w:hAnsi="Arial" w:cs="Arial"/>
          <w:sz w:val="24"/>
          <w:szCs w:val="24"/>
        </w:rPr>
        <w:t>à cause</w:t>
      </w:r>
      <w:r>
        <w:rPr>
          <w:rFonts w:ascii="Arial" w:eastAsia="Calibri" w:hAnsi="Arial" w:cs="Arial"/>
          <w:sz w:val="24"/>
          <w:szCs w:val="24"/>
        </w:rPr>
        <w:t xml:space="preserve"> du retard </w:t>
      </w:r>
      <w:r w:rsidR="00A36469">
        <w:rPr>
          <w:rFonts w:ascii="Arial" w:eastAsia="Calibri" w:hAnsi="Arial" w:cs="Arial"/>
          <w:sz w:val="24"/>
          <w:szCs w:val="24"/>
        </w:rPr>
        <w:t xml:space="preserve">accusé </w:t>
      </w:r>
      <w:r>
        <w:rPr>
          <w:rFonts w:ascii="Arial" w:eastAsia="Calibri" w:hAnsi="Arial" w:cs="Arial"/>
          <w:sz w:val="24"/>
          <w:szCs w:val="24"/>
        </w:rPr>
        <w:t xml:space="preserve">dans les démarches administratives nécessaires au décaissement des fonds </w:t>
      </w:r>
      <w:r w:rsidR="007F1F1D">
        <w:rPr>
          <w:rFonts w:ascii="Arial" w:eastAsia="Calibri" w:hAnsi="Arial" w:cs="Arial"/>
          <w:sz w:val="24"/>
          <w:szCs w:val="24"/>
        </w:rPr>
        <w:t xml:space="preserve">promis </w:t>
      </w:r>
      <w:r>
        <w:rPr>
          <w:rFonts w:ascii="Arial" w:eastAsia="Calibri" w:hAnsi="Arial" w:cs="Arial"/>
          <w:sz w:val="24"/>
          <w:szCs w:val="24"/>
        </w:rPr>
        <w:t xml:space="preserve">par les partenaires </w:t>
      </w:r>
      <w:r w:rsidR="00B7405F">
        <w:rPr>
          <w:rFonts w:ascii="Arial" w:eastAsia="Calibri" w:hAnsi="Arial" w:cs="Arial"/>
          <w:sz w:val="24"/>
          <w:szCs w:val="24"/>
        </w:rPr>
        <w:t xml:space="preserve">techniques et </w:t>
      </w:r>
      <w:r>
        <w:rPr>
          <w:rFonts w:ascii="Arial" w:eastAsia="Calibri" w:hAnsi="Arial" w:cs="Arial"/>
          <w:sz w:val="24"/>
          <w:szCs w:val="24"/>
        </w:rPr>
        <w:t>financiers notamment la BADEA</w:t>
      </w:r>
      <w:r w:rsidR="00167575">
        <w:rPr>
          <w:rFonts w:ascii="Arial" w:eastAsia="Calibri" w:hAnsi="Arial" w:cs="Arial"/>
          <w:sz w:val="24"/>
          <w:szCs w:val="24"/>
        </w:rPr>
        <w:t xml:space="preserve">. En plus de la validation du PTA 2019, l’autre fait marquant du deuxième trimestre est la participation au </w:t>
      </w:r>
      <w:r>
        <w:rPr>
          <w:rFonts w:ascii="Arial" w:eastAsia="Calibri" w:hAnsi="Arial" w:cs="Arial"/>
          <w:sz w:val="24"/>
          <w:szCs w:val="24"/>
        </w:rPr>
        <w:t xml:space="preserve">forum international pour l’investissement au Tchad, </w:t>
      </w:r>
      <w:r w:rsidRPr="00147A4C">
        <w:rPr>
          <w:rFonts w:ascii="Arial" w:eastAsia="Calibri" w:hAnsi="Arial" w:cs="Arial"/>
          <w:sz w:val="24"/>
          <w:szCs w:val="24"/>
        </w:rPr>
        <w:t>du 26 au 28 juin 2019</w:t>
      </w:r>
      <w:r>
        <w:rPr>
          <w:rFonts w:ascii="Arial" w:eastAsia="Calibri" w:hAnsi="Arial" w:cs="Arial"/>
          <w:sz w:val="24"/>
          <w:szCs w:val="24"/>
        </w:rPr>
        <w:t>.</w:t>
      </w:r>
    </w:p>
    <w:p w14:paraId="72FA802E" w14:textId="61F92255" w:rsidR="00147A4C" w:rsidRDefault="00147A4C" w:rsidP="00147A4C">
      <w:pPr>
        <w:spacing w:before="240"/>
        <w:jc w:val="both"/>
        <w:rPr>
          <w:rFonts w:ascii="Arial" w:eastAsia="Calibri" w:hAnsi="Arial" w:cs="Arial"/>
          <w:sz w:val="24"/>
          <w:szCs w:val="24"/>
        </w:rPr>
      </w:pPr>
      <w:r>
        <w:rPr>
          <w:rFonts w:ascii="Arial" w:eastAsia="Calibri" w:hAnsi="Arial" w:cs="Arial"/>
          <w:sz w:val="24"/>
          <w:szCs w:val="24"/>
        </w:rPr>
        <w:t>Le troisième trimestre 2019</w:t>
      </w:r>
      <w:r w:rsidR="00CE0AFC">
        <w:rPr>
          <w:rFonts w:ascii="Arial" w:eastAsia="Calibri" w:hAnsi="Arial" w:cs="Arial"/>
          <w:sz w:val="24"/>
          <w:szCs w:val="24"/>
        </w:rPr>
        <w:t xml:space="preserve"> a été</w:t>
      </w:r>
      <w:r>
        <w:rPr>
          <w:rFonts w:ascii="Arial" w:eastAsia="Calibri" w:hAnsi="Arial" w:cs="Arial"/>
          <w:sz w:val="24"/>
          <w:szCs w:val="24"/>
        </w:rPr>
        <w:t xml:space="preserve"> marqué par </w:t>
      </w:r>
      <w:r w:rsidR="00082E4F">
        <w:rPr>
          <w:rFonts w:ascii="Arial" w:eastAsia="Calibri" w:hAnsi="Arial" w:cs="Arial"/>
          <w:sz w:val="24"/>
          <w:szCs w:val="24"/>
        </w:rPr>
        <w:t>plusieurs</w:t>
      </w:r>
      <w:r w:rsidR="00A36469">
        <w:rPr>
          <w:rFonts w:ascii="Arial" w:eastAsia="Calibri" w:hAnsi="Arial" w:cs="Arial"/>
          <w:sz w:val="24"/>
          <w:szCs w:val="24"/>
        </w:rPr>
        <w:t xml:space="preserve"> </w:t>
      </w:r>
      <w:r>
        <w:rPr>
          <w:rFonts w:ascii="Arial" w:eastAsia="Calibri" w:hAnsi="Arial" w:cs="Arial"/>
          <w:sz w:val="24"/>
          <w:szCs w:val="24"/>
        </w:rPr>
        <w:t>activités</w:t>
      </w:r>
      <w:r w:rsidR="00160BFF" w:rsidRPr="00160BFF">
        <w:rPr>
          <w:rFonts w:ascii="Arial" w:eastAsia="Calibri" w:hAnsi="Arial" w:cs="Arial"/>
          <w:sz w:val="24"/>
          <w:szCs w:val="24"/>
        </w:rPr>
        <w:t xml:space="preserve"> </w:t>
      </w:r>
      <w:r w:rsidR="00160BFF">
        <w:rPr>
          <w:rFonts w:ascii="Arial" w:eastAsia="Calibri" w:hAnsi="Arial" w:cs="Arial"/>
          <w:sz w:val="24"/>
          <w:szCs w:val="24"/>
        </w:rPr>
        <w:t xml:space="preserve">dans la </w:t>
      </w:r>
      <w:proofErr w:type="spellStart"/>
      <w:r w:rsidR="00160BFF">
        <w:rPr>
          <w:rFonts w:ascii="Arial" w:eastAsia="Calibri" w:hAnsi="Arial" w:cs="Arial"/>
          <w:sz w:val="24"/>
          <w:szCs w:val="24"/>
        </w:rPr>
        <w:t>Tandjilé</w:t>
      </w:r>
      <w:proofErr w:type="spellEnd"/>
      <w:r>
        <w:rPr>
          <w:rFonts w:ascii="Arial" w:eastAsia="Calibri" w:hAnsi="Arial" w:cs="Arial"/>
          <w:sz w:val="24"/>
          <w:szCs w:val="24"/>
        </w:rPr>
        <w:t xml:space="preserve">: </w:t>
      </w:r>
      <w:r w:rsidR="0071034D">
        <w:rPr>
          <w:rFonts w:ascii="Arial" w:eastAsia="Calibri" w:hAnsi="Arial" w:cs="Arial"/>
          <w:sz w:val="24"/>
          <w:szCs w:val="24"/>
        </w:rPr>
        <w:t>le</w:t>
      </w:r>
      <w:r w:rsidR="00FC1505">
        <w:rPr>
          <w:rFonts w:ascii="Arial" w:eastAsia="Calibri" w:hAnsi="Arial" w:cs="Arial"/>
          <w:sz w:val="24"/>
          <w:szCs w:val="24"/>
        </w:rPr>
        <w:t xml:space="preserve"> renforcement des capacités des ONG et </w:t>
      </w:r>
      <w:r w:rsidR="00A36469">
        <w:rPr>
          <w:rFonts w:ascii="Arial" w:eastAsia="Calibri" w:hAnsi="Arial" w:cs="Arial"/>
          <w:sz w:val="24"/>
          <w:szCs w:val="24"/>
        </w:rPr>
        <w:t xml:space="preserve">des </w:t>
      </w:r>
      <w:r w:rsidR="00FC1505">
        <w:rPr>
          <w:rFonts w:ascii="Arial" w:eastAsia="Calibri" w:hAnsi="Arial" w:cs="Arial"/>
          <w:sz w:val="24"/>
          <w:szCs w:val="24"/>
        </w:rPr>
        <w:t xml:space="preserve">organisations locales en vue de la structuration des producteurs de la </w:t>
      </w:r>
      <w:proofErr w:type="spellStart"/>
      <w:r w:rsidR="00FC1505">
        <w:rPr>
          <w:rFonts w:ascii="Arial" w:eastAsia="Calibri" w:hAnsi="Arial" w:cs="Arial"/>
          <w:sz w:val="24"/>
          <w:szCs w:val="24"/>
        </w:rPr>
        <w:t>Tandjilé</w:t>
      </w:r>
      <w:proofErr w:type="spellEnd"/>
      <w:r w:rsidR="00FC1505">
        <w:rPr>
          <w:rFonts w:ascii="Arial" w:eastAsia="Calibri" w:hAnsi="Arial" w:cs="Arial"/>
          <w:sz w:val="24"/>
          <w:szCs w:val="24"/>
        </w:rPr>
        <w:t xml:space="preserve"> autour des filières porteuses</w:t>
      </w:r>
      <w:r>
        <w:rPr>
          <w:rFonts w:ascii="Arial" w:eastAsia="Calibri" w:hAnsi="Arial" w:cs="Arial"/>
          <w:sz w:val="24"/>
          <w:szCs w:val="24"/>
        </w:rPr>
        <w:t xml:space="preserve">, </w:t>
      </w:r>
      <w:r w:rsidR="0071034D">
        <w:rPr>
          <w:rFonts w:ascii="Arial" w:eastAsia="Calibri" w:hAnsi="Arial" w:cs="Arial"/>
          <w:sz w:val="24"/>
          <w:szCs w:val="24"/>
        </w:rPr>
        <w:t xml:space="preserve">l’identification et la sensibilisation de 14000 ménages susceptibles de bénéficier des crédits épargne avec éducation, </w:t>
      </w:r>
      <w:r>
        <w:rPr>
          <w:rFonts w:ascii="Arial" w:eastAsia="Calibri" w:hAnsi="Arial" w:cs="Arial"/>
          <w:sz w:val="24"/>
          <w:szCs w:val="24"/>
        </w:rPr>
        <w:t xml:space="preserve">l’implantation des </w:t>
      </w:r>
      <w:r w:rsidR="00A36469">
        <w:rPr>
          <w:rFonts w:ascii="Arial" w:eastAsia="Calibri" w:hAnsi="Arial" w:cs="Arial"/>
          <w:sz w:val="24"/>
          <w:szCs w:val="24"/>
        </w:rPr>
        <w:t>Centres Multifonctionnels de Services Financiers (</w:t>
      </w:r>
      <w:r>
        <w:rPr>
          <w:rFonts w:ascii="Arial" w:eastAsia="Calibri" w:hAnsi="Arial" w:cs="Arial"/>
          <w:sz w:val="24"/>
          <w:szCs w:val="24"/>
        </w:rPr>
        <w:t>CMSF</w:t>
      </w:r>
      <w:r w:rsidR="00A36469">
        <w:rPr>
          <w:rFonts w:ascii="Arial" w:eastAsia="Calibri" w:hAnsi="Arial" w:cs="Arial"/>
          <w:sz w:val="24"/>
          <w:szCs w:val="24"/>
        </w:rPr>
        <w:t>) dans cinq départements, l’implantation de la ferme intégrée pilote à La</w:t>
      </w:r>
      <w:r w:rsidR="0071034D">
        <w:rPr>
          <w:rFonts w:ascii="Arial" w:eastAsia="Calibri" w:hAnsi="Arial" w:cs="Arial"/>
          <w:sz w:val="24"/>
          <w:szCs w:val="24"/>
        </w:rPr>
        <w:t xml:space="preserve">ï, le démarrage de </w:t>
      </w:r>
      <w:r w:rsidR="006076F9">
        <w:rPr>
          <w:rFonts w:ascii="Arial" w:eastAsia="Calibri" w:hAnsi="Arial" w:cs="Arial"/>
          <w:sz w:val="24"/>
          <w:szCs w:val="24"/>
        </w:rPr>
        <w:t xml:space="preserve">la </w:t>
      </w:r>
      <w:r w:rsidR="0071034D">
        <w:rPr>
          <w:rFonts w:ascii="Arial" w:eastAsia="Calibri" w:hAnsi="Arial" w:cs="Arial"/>
          <w:sz w:val="24"/>
          <w:szCs w:val="24"/>
        </w:rPr>
        <w:t xml:space="preserve">centrale électrique de Laï, la réhabilitation de 25 bornes fontaines à Laï, la mise en place des comités d’assainissement et d’aménagement dans les cinq départements puis </w:t>
      </w:r>
      <w:r>
        <w:rPr>
          <w:rFonts w:ascii="Arial" w:eastAsia="Calibri" w:hAnsi="Arial" w:cs="Arial"/>
          <w:sz w:val="24"/>
          <w:szCs w:val="24"/>
        </w:rPr>
        <w:t xml:space="preserve"> </w:t>
      </w:r>
      <w:r w:rsidR="0071034D">
        <w:rPr>
          <w:rFonts w:ascii="Arial" w:eastAsia="Calibri" w:hAnsi="Arial" w:cs="Arial"/>
          <w:sz w:val="24"/>
          <w:szCs w:val="24"/>
        </w:rPr>
        <w:t xml:space="preserve">l’organisation des ateliers de validation </w:t>
      </w:r>
      <w:r>
        <w:rPr>
          <w:rFonts w:ascii="Arial" w:eastAsia="Calibri" w:hAnsi="Arial" w:cs="Arial"/>
          <w:sz w:val="24"/>
          <w:szCs w:val="24"/>
        </w:rPr>
        <w:t>des P</w:t>
      </w:r>
      <w:r w:rsidR="0071034D">
        <w:rPr>
          <w:rFonts w:ascii="Arial" w:eastAsia="Calibri" w:hAnsi="Arial" w:cs="Arial"/>
          <w:sz w:val="24"/>
          <w:szCs w:val="24"/>
        </w:rPr>
        <w:t xml:space="preserve">lans de </w:t>
      </w:r>
      <w:r>
        <w:rPr>
          <w:rFonts w:ascii="Arial" w:eastAsia="Calibri" w:hAnsi="Arial" w:cs="Arial"/>
          <w:sz w:val="24"/>
          <w:szCs w:val="24"/>
        </w:rPr>
        <w:t>D</w:t>
      </w:r>
      <w:r w:rsidR="0071034D">
        <w:rPr>
          <w:rFonts w:ascii="Arial" w:eastAsia="Calibri" w:hAnsi="Arial" w:cs="Arial"/>
          <w:sz w:val="24"/>
          <w:szCs w:val="24"/>
        </w:rPr>
        <w:t xml:space="preserve">éveloppement </w:t>
      </w:r>
      <w:r>
        <w:rPr>
          <w:rFonts w:ascii="Arial" w:eastAsia="Calibri" w:hAnsi="Arial" w:cs="Arial"/>
          <w:sz w:val="24"/>
          <w:szCs w:val="24"/>
        </w:rPr>
        <w:t>C</w:t>
      </w:r>
      <w:r w:rsidR="0071034D">
        <w:rPr>
          <w:rFonts w:ascii="Arial" w:eastAsia="Calibri" w:hAnsi="Arial" w:cs="Arial"/>
          <w:sz w:val="24"/>
          <w:szCs w:val="24"/>
        </w:rPr>
        <w:t>ommunal (PDC) dans les cinq départements</w:t>
      </w:r>
      <w:r>
        <w:rPr>
          <w:rFonts w:ascii="Arial" w:eastAsia="Calibri" w:hAnsi="Arial" w:cs="Arial"/>
          <w:sz w:val="24"/>
          <w:szCs w:val="24"/>
        </w:rPr>
        <w:t xml:space="preserve"> et du P</w:t>
      </w:r>
      <w:r w:rsidR="0071034D">
        <w:rPr>
          <w:rFonts w:ascii="Arial" w:eastAsia="Calibri" w:hAnsi="Arial" w:cs="Arial"/>
          <w:sz w:val="24"/>
          <w:szCs w:val="24"/>
        </w:rPr>
        <w:t xml:space="preserve">lan de </w:t>
      </w:r>
      <w:r>
        <w:rPr>
          <w:rFonts w:ascii="Arial" w:eastAsia="Calibri" w:hAnsi="Arial" w:cs="Arial"/>
          <w:sz w:val="24"/>
          <w:szCs w:val="24"/>
        </w:rPr>
        <w:t>D</w:t>
      </w:r>
      <w:r w:rsidR="0071034D">
        <w:rPr>
          <w:rFonts w:ascii="Arial" w:eastAsia="Calibri" w:hAnsi="Arial" w:cs="Arial"/>
          <w:sz w:val="24"/>
          <w:szCs w:val="24"/>
        </w:rPr>
        <w:t xml:space="preserve">éveloppement </w:t>
      </w:r>
      <w:r>
        <w:rPr>
          <w:rFonts w:ascii="Arial" w:eastAsia="Calibri" w:hAnsi="Arial" w:cs="Arial"/>
          <w:sz w:val="24"/>
          <w:szCs w:val="24"/>
        </w:rPr>
        <w:t>P</w:t>
      </w:r>
      <w:r w:rsidR="0071034D">
        <w:rPr>
          <w:rFonts w:ascii="Arial" w:eastAsia="Calibri" w:hAnsi="Arial" w:cs="Arial"/>
          <w:sz w:val="24"/>
          <w:szCs w:val="24"/>
        </w:rPr>
        <w:t>rovincial</w:t>
      </w:r>
      <w:r>
        <w:rPr>
          <w:rFonts w:ascii="Arial" w:eastAsia="Calibri" w:hAnsi="Arial" w:cs="Arial"/>
          <w:sz w:val="24"/>
          <w:szCs w:val="24"/>
        </w:rPr>
        <w:t xml:space="preserve"> de la </w:t>
      </w:r>
      <w:proofErr w:type="spellStart"/>
      <w:r>
        <w:rPr>
          <w:rFonts w:ascii="Arial" w:eastAsia="Calibri" w:hAnsi="Arial" w:cs="Arial"/>
          <w:sz w:val="24"/>
          <w:szCs w:val="24"/>
        </w:rPr>
        <w:t>Tandjilé</w:t>
      </w:r>
      <w:proofErr w:type="spellEnd"/>
      <w:r>
        <w:rPr>
          <w:rFonts w:ascii="Arial" w:eastAsia="Calibri" w:hAnsi="Arial" w:cs="Arial"/>
          <w:sz w:val="24"/>
          <w:szCs w:val="24"/>
        </w:rPr>
        <w:t xml:space="preserve">. </w:t>
      </w:r>
    </w:p>
    <w:p w14:paraId="0F144CA4" w14:textId="24678BEF" w:rsidR="006A580A" w:rsidRDefault="006A580A" w:rsidP="00147A4C">
      <w:pPr>
        <w:spacing w:before="240"/>
        <w:jc w:val="both"/>
        <w:rPr>
          <w:rFonts w:ascii="Arial" w:eastAsia="Calibri" w:hAnsi="Arial" w:cs="Arial"/>
          <w:sz w:val="24"/>
          <w:szCs w:val="24"/>
        </w:rPr>
      </w:pPr>
      <w:r>
        <w:rPr>
          <w:rFonts w:ascii="Arial" w:eastAsia="Calibri" w:hAnsi="Arial" w:cs="Arial"/>
          <w:sz w:val="24"/>
          <w:szCs w:val="24"/>
        </w:rPr>
        <w:t>Au niveau de la pr</w:t>
      </w:r>
      <w:r w:rsidR="00495979">
        <w:rPr>
          <w:rFonts w:ascii="Arial" w:eastAsia="Calibri" w:hAnsi="Arial" w:cs="Arial"/>
          <w:sz w:val="24"/>
          <w:szCs w:val="24"/>
        </w:rPr>
        <w:t>emière composante qui vise la promotion du développement local,</w:t>
      </w:r>
      <w:r w:rsidR="00082E4F">
        <w:rPr>
          <w:rFonts w:ascii="Arial" w:eastAsia="Calibri" w:hAnsi="Arial" w:cs="Arial"/>
          <w:sz w:val="24"/>
          <w:szCs w:val="24"/>
        </w:rPr>
        <w:t xml:space="preserve"> le démarrage de la centrale électrique et la réhabilitation de 25 bornes fontaines sont incontestablement des activités marquantes de ce trimestre. A cela s’ajoute</w:t>
      </w:r>
      <w:r w:rsidR="00495979">
        <w:rPr>
          <w:rFonts w:ascii="Arial" w:eastAsia="Calibri" w:hAnsi="Arial" w:cs="Arial"/>
          <w:sz w:val="24"/>
          <w:szCs w:val="24"/>
        </w:rPr>
        <w:t xml:space="preserve"> l’appui à l’élaboration </w:t>
      </w:r>
      <w:r w:rsidR="00082E4F">
        <w:rPr>
          <w:rFonts w:ascii="Arial" w:eastAsia="Calibri" w:hAnsi="Arial" w:cs="Arial"/>
          <w:sz w:val="24"/>
          <w:szCs w:val="24"/>
        </w:rPr>
        <w:t>et à l’organisation des ateliers de</w:t>
      </w:r>
      <w:r w:rsidR="00C26526">
        <w:rPr>
          <w:rFonts w:ascii="Arial" w:eastAsia="Calibri" w:hAnsi="Arial" w:cs="Arial"/>
          <w:sz w:val="24"/>
          <w:szCs w:val="24"/>
        </w:rPr>
        <w:t xml:space="preserve"> diagnostic et de</w:t>
      </w:r>
      <w:r w:rsidR="00082E4F">
        <w:rPr>
          <w:rFonts w:ascii="Arial" w:eastAsia="Calibri" w:hAnsi="Arial" w:cs="Arial"/>
          <w:sz w:val="24"/>
          <w:szCs w:val="24"/>
        </w:rPr>
        <w:t xml:space="preserve"> validation </w:t>
      </w:r>
      <w:r w:rsidR="00495979">
        <w:rPr>
          <w:rFonts w:ascii="Arial" w:eastAsia="Calibri" w:hAnsi="Arial" w:cs="Arial"/>
          <w:sz w:val="24"/>
          <w:szCs w:val="24"/>
        </w:rPr>
        <w:t xml:space="preserve">de </w:t>
      </w:r>
      <w:r w:rsidR="00D0599A">
        <w:rPr>
          <w:rFonts w:ascii="Arial" w:eastAsia="Calibri" w:hAnsi="Arial" w:cs="Arial"/>
          <w:sz w:val="24"/>
          <w:szCs w:val="24"/>
        </w:rPr>
        <w:t>dix-sept (</w:t>
      </w:r>
      <w:r w:rsidR="00495979">
        <w:rPr>
          <w:rFonts w:ascii="Arial" w:eastAsia="Calibri" w:hAnsi="Arial" w:cs="Arial"/>
          <w:sz w:val="24"/>
          <w:szCs w:val="24"/>
        </w:rPr>
        <w:t>17</w:t>
      </w:r>
      <w:r w:rsidR="00D0599A">
        <w:rPr>
          <w:rFonts w:ascii="Arial" w:eastAsia="Calibri" w:hAnsi="Arial" w:cs="Arial"/>
          <w:sz w:val="24"/>
          <w:szCs w:val="24"/>
        </w:rPr>
        <w:t>)</w:t>
      </w:r>
      <w:r w:rsidR="00495979">
        <w:rPr>
          <w:rFonts w:ascii="Arial" w:eastAsia="Calibri" w:hAnsi="Arial" w:cs="Arial"/>
          <w:sz w:val="24"/>
          <w:szCs w:val="24"/>
        </w:rPr>
        <w:t xml:space="preserve"> PDC et d’un</w:t>
      </w:r>
      <w:r w:rsidR="00D0599A">
        <w:rPr>
          <w:rFonts w:ascii="Arial" w:eastAsia="Calibri" w:hAnsi="Arial" w:cs="Arial"/>
          <w:sz w:val="24"/>
          <w:szCs w:val="24"/>
        </w:rPr>
        <w:t xml:space="preserve"> (1)</w:t>
      </w:r>
      <w:r w:rsidR="00495979">
        <w:rPr>
          <w:rFonts w:ascii="Arial" w:eastAsia="Calibri" w:hAnsi="Arial" w:cs="Arial"/>
          <w:sz w:val="24"/>
          <w:szCs w:val="24"/>
        </w:rPr>
        <w:t xml:space="preserve"> PDP</w:t>
      </w:r>
      <w:r w:rsidR="0008502C">
        <w:rPr>
          <w:rFonts w:ascii="Arial" w:eastAsia="Calibri" w:hAnsi="Arial" w:cs="Arial"/>
          <w:sz w:val="24"/>
          <w:szCs w:val="24"/>
        </w:rPr>
        <w:t xml:space="preserve"> </w:t>
      </w:r>
      <w:r w:rsidR="00495979">
        <w:rPr>
          <w:rFonts w:ascii="Arial" w:eastAsia="Calibri" w:hAnsi="Arial" w:cs="Arial"/>
          <w:sz w:val="24"/>
          <w:szCs w:val="24"/>
        </w:rPr>
        <w:t xml:space="preserve">pour la </w:t>
      </w:r>
      <w:proofErr w:type="spellStart"/>
      <w:r w:rsidR="00495979">
        <w:rPr>
          <w:rFonts w:ascii="Arial" w:eastAsia="Calibri" w:hAnsi="Arial" w:cs="Arial"/>
          <w:sz w:val="24"/>
          <w:szCs w:val="24"/>
        </w:rPr>
        <w:t>Tandjilé</w:t>
      </w:r>
      <w:proofErr w:type="spellEnd"/>
      <w:r w:rsidR="0008502C">
        <w:rPr>
          <w:rFonts w:ascii="Arial" w:eastAsia="Calibri" w:hAnsi="Arial" w:cs="Arial"/>
          <w:sz w:val="24"/>
          <w:szCs w:val="24"/>
        </w:rPr>
        <w:t xml:space="preserve"> (activité 1.3.5) </w:t>
      </w:r>
      <w:r w:rsidR="00082E4F">
        <w:rPr>
          <w:rFonts w:ascii="Arial" w:eastAsia="Calibri" w:hAnsi="Arial" w:cs="Arial"/>
          <w:sz w:val="24"/>
          <w:szCs w:val="24"/>
        </w:rPr>
        <w:t xml:space="preserve">qui </w:t>
      </w:r>
      <w:r w:rsidR="00B446E1">
        <w:rPr>
          <w:rFonts w:ascii="Arial" w:eastAsia="Calibri" w:hAnsi="Arial" w:cs="Arial"/>
          <w:sz w:val="24"/>
          <w:szCs w:val="24"/>
        </w:rPr>
        <w:t>a mobilisé d’importantes ressources humaine</w:t>
      </w:r>
      <w:r w:rsidR="0008502C">
        <w:rPr>
          <w:rFonts w:ascii="Arial" w:eastAsia="Calibri" w:hAnsi="Arial" w:cs="Arial"/>
          <w:sz w:val="24"/>
          <w:szCs w:val="24"/>
        </w:rPr>
        <w:t>s</w:t>
      </w:r>
      <w:r w:rsidR="00B446E1">
        <w:rPr>
          <w:rFonts w:ascii="Arial" w:eastAsia="Calibri" w:hAnsi="Arial" w:cs="Arial"/>
          <w:sz w:val="24"/>
          <w:szCs w:val="24"/>
        </w:rPr>
        <w:t xml:space="preserve"> et financière</w:t>
      </w:r>
      <w:r w:rsidR="0008502C">
        <w:rPr>
          <w:rFonts w:ascii="Arial" w:eastAsia="Calibri" w:hAnsi="Arial" w:cs="Arial"/>
          <w:sz w:val="24"/>
          <w:szCs w:val="24"/>
        </w:rPr>
        <w:t>s</w:t>
      </w:r>
      <w:r w:rsidR="00B446E1">
        <w:rPr>
          <w:rFonts w:ascii="Arial" w:eastAsia="Calibri" w:hAnsi="Arial" w:cs="Arial"/>
          <w:sz w:val="24"/>
          <w:szCs w:val="24"/>
        </w:rPr>
        <w:t xml:space="preserve">. </w:t>
      </w:r>
      <w:r w:rsidR="00495979">
        <w:rPr>
          <w:rFonts w:ascii="Arial" w:eastAsia="Calibri" w:hAnsi="Arial" w:cs="Arial"/>
          <w:sz w:val="24"/>
          <w:szCs w:val="24"/>
        </w:rPr>
        <w:t>Une mission de grande envergure a été effectuée dans la province pour appuyer l’organisation de</w:t>
      </w:r>
      <w:r w:rsidR="00C26526">
        <w:rPr>
          <w:rFonts w:ascii="Arial" w:eastAsia="Calibri" w:hAnsi="Arial" w:cs="Arial"/>
          <w:sz w:val="24"/>
          <w:szCs w:val="24"/>
        </w:rPr>
        <w:t xml:space="preserve"> ces</w:t>
      </w:r>
      <w:r w:rsidR="00495979">
        <w:rPr>
          <w:rFonts w:ascii="Arial" w:eastAsia="Calibri" w:hAnsi="Arial" w:cs="Arial"/>
          <w:sz w:val="24"/>
          <w:szCs w:val="24"/>
        </w:rPr>
        <w:t xml:space="preserve"> ateliers de diagnostic participatif et de planification</w:t>
      </w:r>
      <w:r w:rsidR="00C26526">
        <w:rPr>
          <w:rFonts w:ascii="Arial" w:eastAsia="Calibri" w:hAnsi="Arial" w:cs="Arial"/>
          <w:sz w:val="24"/>
          <w:szCs w:val="24"/>
        </w:rPr>
        <w:t xml:space="preserve"> qui</w:t>
      </w:r>
      <w:r w:rsidR="00B446E1">
        <w:rPr>
          <w:rFonts w:ascii="Arial" w:eastAsia="Calibri" w:hAnsi="Arial" w:cs="Arial"/>
          <w:sz w:val="24"/>
          <w:szCs w:val="24"/>
        </w:rPr>
        <w:t xml:space="preserve"> </w:t>
      </w:r>
      <w:r w:rsidR="00D0599A">
        <w:rPr>
          <w:rFonts w:ascii="Arial" w:eastAsia="Calibri" w:hAnsi="Arial" w:cs="Arial"/>
          <w:sz w:val="24"/>
          <w:szCs w:val="24"/>
        </w:rPr>
        <w:t>constituaient</w:t>
      </w:r>
      <w:r w:rsidR="006E667C">
        <w:rPr>
          <w:rFonts w:ascii="Arial" w:eastAsia="Calibri" w:hAnsi="Arial" w:cs="Arial"/>
          <w:sz w:val="24"/>
          <w:szCs w:val="24"/>
        </w:rPr>
        <w:t xml:space="preserve"> une phase</w:t>
      </w:r>
      <w:r w:rsidR="00495979">
        <w:rPr>
          <w:rFonts w:ascii="Arial" w:eastAsia="Calibri" w:hAnsi="Arial" w:cs="Arial"/>
          <w:sz w:val="24"/>
          <w:szCs w:val="24"/>
        </w:rPr>
        <w:t xml:space="preserve"> indispensable </w:t>
      </w:r>
      <w:r w:rsidR="006E667C">
        <w:rPr>
          <w:rFonts w:ascii="Arial" w:eastAsia="Calibri" w:hAnsi="Arial" w:cs="Arial"/>
          <w:sz w:val="24"/>
          <w:szCs w:val="24"/>
        </w:rPr>
        <w:t xml:space="preserve">à la production </w:t>
      </w:r>
      <w:r w:rsidR="00437D49">
        <w:rPr>
          <w:rFonts w:ascii="Arial" w:eastAsia="Calibri" w:hAnsi="Arial" w:cs="Arial"/>
          <w:sz w:val="24"/>
          <w:szCs w:val="24"/>
        </w:rPr>
        <w:t>d</w:t>
      </w:r>
      <w:r w:rsidR="006E667C">
        <w:rPr>
          <w:rFonts w:ascii="Arial" w:eastAsia="Calibri" w:hAnsi="Arial" w:cs="Arial"/>
          <w:sz w:val="24"/>
          <w:szCs w:val="24"/>
        </w:rPr>
        <w:t xml:space="preserve">es PDC et PDP </w:t>
      </w:r>
      <w:r w:rsidR="002F5E7F">
        <w:rPr>
          <w:rFonts w:ascii="Arial" w:eastAsia="Calibri" w:hAnsi="Arial" w:cs="Arial"/>
          <w:sz w:val="24"/>
          <w:szCs w:val="24"/>
        </w:rPr>
        <w:t>nécessaires pour</w:t>
      </w:r>
      <w:r w:rsidR="00B446E1">
        <w:rPr>
          <w:rFonts w:ascii="Arial" w:eastAsia="Calibri" w:hAnsi="Arial" w:cs="Arial"/>
          <w:sz w:val="24"/>
          <w:szCs w:val="24"/>
        </w:rPr>
        <w:t xml:space="preserve"> une meilleure </w:t>
      </w:r>
      <w:r w:rsidR="006E667C">
        <w:rPr>
          <w:rFonts w:ascii="Arial" w:eastAsia="Calibri" w:hAnsi="Arial" w:cs="Arial"/>
          <w:sz w:val="24"/>
          <w:szCs w:val="24"/>
        </w:rPr>
        <w:t>orient</w:t>
      </w:r>
      <w:r w:rsidR="00B446E1">
        <w:rPr>
          <w:rFonts w:ascii="Arial" w:eastAsia="Calibri" w:hAnsi="Arial" w:cs="Arial"/>
          <w:sz w:val="24"/>
          <w:szCs w:val="24"/>
        </w:rPr>
        <w:t>ation de</w:t>
      </w:r>
      <w:r w:rsidR="006E667C">
        <w:rPr>
          <w:rFonts w:ascii="Arial" w:eastAsia="Calibri" w:hAnsi="Arial" w:cs="Arial"/>
          <w:sz w:val="24"/>
          <w:szCs w:val="24"/>
        </w:rPr>
        <w:t>s actions du PADLFIT</w:t>
      </w:r>
      <w:r w:rsidR="00C26526">
        <w:rPr>
          <w:rFonts w:ascii="Arial" w:eastAsia="Calibri" w:hAnsi="Arial" w:cs="Arial"/>
          <w:sz w:val="24"/>
          <w:szCs w:val="24"/>
        </w:rPr>
        <w:t xml:space="preserve"> ainsi que</w:t>
      </w:r>
      <w:r w:rsidR="006E667C">
        <w:rPr>
          <w:rFonts w:ascii="Arial" w:eastAsia="Calibri" w:hAnsi="Arial" w:cs="Arial"/>
          <w:sz w:val="24"/>
          <w:szCs w:val="24"/>
        </w:rPr>
        <w:t xml:space="preserve"> des autres projets et programme</w:t>
      </w:r>
      <w:r w:rsidR="00FB65A9">
        <w:rPr>
          <w:rFonts w:ascii="Arial" w:eastAsia="Calibri" w:hAnsi="Arial" w:cs="Arial"/>
          <w:sz w:val="24"/>
          <w:szCs w:val="24"/>
        </w:rPr>
        <w:t>s</w:t>
      </w:r>
      <w:r w:rsidR="006E667C">
        <w:rPr>
          <w:rFonts w:ascii="Arial" w:eastAsia="Calibri" w:hAnsi="Arial" w:cs="Arial"/>
          <w:sz w:val="24"/>
          <w:szCs w:val="24"/>
        </w:rPr>
        <w:t xml:space="preserve"> qui interviendr</w:t>
      </w:r>
      <w:r w:rsidR="0071034D">
        <w:rPr>
          <w:rFonts w:ascii="Arial" w:eastAsia="Calibri" w:hAnsi="Arial" w:cs="Arial"/>
          <w:sz w:val="24"/>
          <w:szCs w:val="24"/>
        </w:rPr>
        <w:t>on</w:t>
      </w:r>
      <w:r w:rsidR="006E667C">
        <w:rPr>
          <w:rFonts w:ascii="Arial" w:eastAsia="Calibri" w:hAnsi="Arial" w:cs="Arial"/>
          <w:sz w:val="24"/>
          <w:szCs w:val="24"/>
        </w:rPr>
        <w:t xml:space="preserve">t dans la province. </w:t>
      </w:r>
      <w:r w:rsidR="00CE3E91">
        <w:rPr>
          <w:rFonts w:ascii="Arial" w:eastAsia="Calibri" w:hAnsi="Arial" w:cs="Arial"/>
          <w:sz w:val="24"/>
          <w:szCs w:val="24"/>
        </w:rPr>
        <w:t>Désormais</w:t>
      </w:r>
      <w:r w:rsidR="0071034D">
        <w:rPr>
          <w:rFonts w:ascii="Arial" w:eastAsia="Calibri" w:hAnsi="Arial" w:cs="Arial"/>
          <w:sz w:val="24"/>
          <w:szCs w:val="24"/>
        </w:rPr>
        <w:t>,</w:t>
      </w:r>
      <w:r w:rsidR="00CE3E91">
        <w:rPr>
          <w:rFonts w:ascii="Arial" w:eastAsia="Calibri" w:hAnsi="Arial" w:cs="Arial"/>
          <w:sz w:val="24"/>
          <w:szCs w:val="24"/>
        </w:rPr>
        <w:t xml:space="preserve"> la province de la </w:t>
      </w:r>
      <w:proofErr w:type="spellStart"/>
      <w:r w:rsidR="00CE3E91">
        <w:rPr>
          <w:rFonts w:ascii="Arial" w:eastAsia="Calibri" w:hAnsi="Arial" w:cs="Arial"/>
          <w:sz w:val="24"/>
          <w:szCs w:val="24"/>
        </w:rPr>
        <w:t>Tandjilé</w:t>
      </w:r>
      <w:proofErr w:type="spellEnd"/>
      <w:r w:rsidR="00CE3E91">
        <w:rPr>
          <w:rFonts w:ascii="Arial" w:eastAsia="Calibri" w:hAnsi="Arial" w:cs="Arial"/>
          <w:sz w:val="24"/>
          <w:szCs w:val="24"/>
        </w:rPr>
        <w:t xml:space="preserve"> </w:t>
      </w:r>
      <w:r w:rsidR="0008502C">
        <w:rPr>
          <w:rFonts w:ascii="Arial" w:eastAsia="Calibri" w:hAnsi="Arial" w:cs="Arial"/>
          <w:sz w:val="24"/>
          <w:szCs w:val="24"/>
        </w:rPr>
        <w:t xml:space="preserve">est dotée d’un </w:t>
      </w:r>
      <w:r w:rsidR="00CE3E91">
        <w:rPr>
          <w:rFonts w:ascii="Arial" w:eastAsia="Calibri" w:hAnsi="Arial" w:cs="Arial"/>
          <w:sz w:val="24"/>
          <w:szCs w:val="24"/>
        </w:rPr>
        <w:t>plan de développement</w:t>
      </w:r>
      <w:r w:rsidR="0008502C">
        <w:rPr>
          <w:rFonts w:ascii="Arial" w:eastAsia="Calibri" w:hAnsi="Arial" w:cs="Arial"/>
          <w:sz w:val="24"/>
          <w:szCs w:val="24"/>
        </w:rPr>
        <w:t xml:space="preserve"> qui </w:t>
      </w:r>
      <w:r w:rsidR="0008732F">
        <w:rPr>
          <w:rFonts w:ascii="Arial" w:eastAsia="Calibri" w:hAnsi="Arial" w:cs="Arial"/>
          <w:sz w:val="24"/>
          <w:szCs w:val="24"/>
        </w:rPr>
        <w:t>jette les jalons</w:t>
      </w:r>
      <w:r w:rsidR="00A55F8B">
        <w:rPr>
          <w:rFonts w:ascii="Arial" w:eastAsia="Calibri" w:hAnsi="Arial" w:cs="Arial"/>
          <w:sz w:val="24"/>
          <w:szCs w:val="24"/>
        </w:rPr>
        <w:t xml:space="preserve"> d’un </w:t>
      </w:r>
      <w:r w:rsidR="00AB7869">
        <w:rPr>
          <w:rFonts w:ascii="Arial" w:eastAsia="Calibri" w:hAnsi="Arial" w:cs="Arial"/>
          <w:sz w:val="24"/>
          <w:szCs w:val="24"/>
        </w:rPr>
        <w:t>progrès économique et social</w:t>
      </w:r>
      <w:r w:rsidR="0008502C">
        <w:rPr>
          <w:rFonts w:ascii="Arial" w:eastAsia="Calibri" w:hAnsi="Arial" w:cs="Arial"/>
          <w:sz w:val="24"/>
          <w:szCs w:val="24"/>
        </w:rPr>
        <w:t xml:space="preserve">. De plus, les 17 </w:t>
      </w:r>
      <w:r w:rsidR="00D0599A">
        <w:rPr>
          <w:rFonts w:ascii="Arial" w:eastAsia="Calibri" w:hAnsi="Arial" w:cs="Arial"/>
          <w:sz w:val="24"/>
          <w:szCs w:val="24"/>
        </w:rPr>
        <w:t>C</w:t>
      </w:r>
      <w:r w:rsidR="0008502C">
        <w:rPr>
          <w:rFonts w:ascii="Arial" w:eastAsia="Calibri" w:hAnsi="Arial" w:cs="Arial"/>
          <w:sz w:val="24"/>
          <w:szCs w:val="24"/>
        </w:rPr>
        <w:t>ommune</w:t>
      </w:r>
      <w:r w:rsidR="00AB7869">
        <w:rPr>
          <w:rFonts w:ascii="Arial" w:eastAsia="Calibri" w:hAnsi="Arial" w:cs="Arial"/>
          <w:sz w:val="24"/>
          <w:szCs w:val="24"/>
        </w:rPr>
        <w:t>s</w:t>
      </w:r>
      <w:r w:rsidR="0071034D">
        <w:rPr>
          <w:rFonts w:ascii="Arial" w:eastAsia="Calibri" w:hAnsi="Arial" w:cs="Arial"/>
          <w:sz w:val="24"/>
          <w:szCs w:val="24"/>
        </w:rPr>
        <w:t>,</w:t>
      </w:r>
      <w:r w:rsidR="0008502C">
        <w:rPr>
          <w:rFonts w:ascii="Arial" w:eastAsia="Calibri" w:hAnsi="Arial" w:cs="Arial"/>
          <w:sz w:val="24"/>
          <w:szCs w:val="24"/>
        </w:rPr>
        <w:t xml:space="preserve"> que compte la province</w:t>
      </w:r>
      <w:r w:rsidR="0071034D">
        <w:rPr>
          <w:rFonts w:ascii="Arial" w:eastAsia="Calibri" w:hAnsi="Arial" w:cs="Arial"/>
          <w:sz w:val="24"/>
          <w:szCs w:val="24"/>
        </w:rPr>
        <w:t>,</w:t>
      </w:r>
      <w:r w:rsidR="0008502C">
        <w:rPr>
          <w:rFonts w:ascii="Arial" w:eastAsia="Calibri" w:hAnsi="Arial" w:cs="Arial"/>
          <w:sz w:val="24"/>
          <w:szCs w:val="24"/>
        </w:rPr>
        <w:t xml:space="preserve"> dispose</w:t>
      </w:r>
      <w:r w:rsidR="00AB7869">
        <w:rPr>
          <w:rFonts w:ascii="Arial" w:eastAsia="Calibri" w:hAnsi="Arial" w:cs="Arial"/>
          <w:sz w:val="24"/>
          <w:szCs w:val="24"/>
        </w:rPr>
        <w:t>nt</w:t>
      </w:r>
      <w:r w:rsidR="0008502C">
        <w:rPr>
          <w:rFonts w:ascii="Arial" w:eastAsia="Calibri" w:hAnsi="Arial" w:cs="Arial"/>
          <w:sz w:val="24"/>
          <w:szCs w:val="24"/>
        </w:rPr>
        <w:t xml:space="preserve"> chacune d’un PDC qui tient compte de ses spécificités et de ses priorités. </w:t>
      </w:r>
    </w:p>
    <w:p w14:paraId="18CCF796" w14:textId="3370137C" w:rsidR="008A0A86" w:rsidRDefault="008A0A86" w:rsidP="00147A4C">
      <w:pPr>
        <w:spacing w:before="240"/>
        <w:jc w:val="both"/>
        <w:rPr>
          <w:rFonts w:ascii="Arial" w:eastAsia="Calibri" w:hAnsi="Arial" w:cs="Arial"/>
          <w:sz w:val="24"/>
          <w:szCs w:val="24"/>
        </w:rPr>
      </w:pPr>
      <w:r>
        <w:rPr>
          <w:rFonts w:ascii="Arial" w:eastAsia="Calibri" w:hAnsi="Arial" w:cs="Arial"/>
          <w:sz w:val="24"/>
          <w:szCs w:val="24"/>
        </w:rPr>
        <w:t xml:space="preserve">Le développement des filières à fort potentiel et des chaînes de valeurs créatrices d’emplois (composante 2) se met en œuvre </w:t>
      </w:r>
      <w:r w:rsidR="00E74E3E">
        <w:rPr>
          <w:rFonts w:ascii="Arial" w:eastAsia="Calibri" w:hAnsi="Arial" w:cs="Arial"/>
          <w:sz w:val="24"/>
          <w:szCs w:val="24"/>
        </w:rPr>
        <w:t>progressivement</w:t>
      </w:r>
      <w:r>
        <w:rPr>
          <w:rFonts w:ascii="Arial" w:eastAsia="Calibri" w:hAnsi="Arial" w:cs="Arial"/>
          <w:sz w:val="24"/>
          <w:szCs w:val="24"/>
        </w:rPr>
        <w:t xml:space="preserve"> avec la formation</w:t>
      </w:r>
      <w:r w:rsidR="007F1F1D">
        <w:rPr>
          <w:rFonts w:ascii="Arial" w:eastAsia="Calibri" w:hAnsi="Arial" w:cs="Arial"/>
          <w:sz w:val="24"/>
          <w:szCs w:val="24"/>
        </w:rPr>
        <w:t>,</w:t>
      </w:r>
      <w:r>
        <w:rPr>
          <w:rFonts w:ascii="Arial" w:eastAsia="Calibri" w:hAnsi="Arial" w:cs="Arial"/>
          <w:sz w:val="24"/>
          <w:szCs w:val="24"/>
        </w:rPr>
        <w:t xml:space="preserve"> </w:t>
      </w:r>
      <w:r w:rsidR="007F1F1D">
        <w:rPr>
          <w:rFonts w:ascii="Arial" w:eastAsia="Calibri" w:hAnsi="Arial" w:cs="Arial"/>
          <w:sz w:val="24"/>
          <w:szCs w:val="24"/>
        </w:rPr>
        <w:t xml:space="preserve">par le cabinet BETAD, </w:t>
      </w:r>
      <w:r>
        <w:rPr>
          <w:rFonts w:ascii="Arial" w:eastAsia="Calibri" w:hAnsi="Arial" w:cs="Arial"/>
          <w:sz w:val="24"/>
          <w:szCs w:val="24"/>
        </w:rPr>
        <w:t xml:space="preserve">des leaders des organisations de base en entrepreneuriat </w:t>
      </w:r>
      <w:r w:rsidR="00F66CA3">
        <w:rPr>
          <w:rFonts w:ascii="Arial" w:eastAsia="Calibri" w:hAnsi="Arial" w:cs="Arial"/>
          <w:sz w:val="24"/>
          <w:szCs w:val="24"/>
        </w:rPr>
        <w:t xml:space="preserve">et </w:t>
      </w:r>
      <w:r>
        <w:rPr>
          <w:rFonts w:ascii="Arial" w:eastAsia="Calibri" w:hAnsi="Arial" w:cs="Arial"/>
          <w:sz w:val="24"/>
          <w:szCs w:val="24"/>
        </w:rPr>
        <w:t xml:space="preserve">en éducation financière, </w:t>
      </w:r>
      <w:r w:rsidR="00C9468B">
        <w:rPr>
          <w:rFonts w:ascii="Arial" w:eastAsia="Calibri" w:hAnsi="Arial" w:cs="Arial"/>
          <w:sz w:val="24"/>
          <w:szCs w:val="24"/>
        </w:rPr>
        <w:t>clôturant</w:t>
      </w:r>
      <w:r>
        <w:rPr>
          <w:rFonts w:ascii="Arial" w:eastAsia="Calibri" w:hAnsi="Arial" w:cs="Arial"/>
          <w:sz w:val="24"/>
          <w:szCs w:val="24"/>
        </w:rPr>
        <w:t xml:space="preserve"> ainsi la première </w:t>
      </w:r>
      <w:r w:rsidR="00C9468B">
        <w:rPr>
          <w:rFonts w:ascii="Arial" w:eastAsia="Calibri" w:hAnsi="Arial" w:cs="Arial"/>
          <w:sz w:val="24"/>
          <w:szCs w:val="24"/>
        </w:rPr>
        <w:t xml:space="preserve">phase </w:t>
      </w:r>
      <w:r>
        <w:rPr>
          <w:rFonts w:ascii="Arial" w:eastAsia="Calibri" w:hAnsi="Arial" w:cs="Arial"/>
          <w:sz w:val="24"/>
          <w:szCs w:val="24"/>
        </w:rPr>
        <w:t>du processus de structuration des associations et groupements autour des filières porteuses (</w:t>
      </w:r>
      <w:r w:rsidR="008A0561">
        <w:rPr>
          <w:rFonts w:ascii="Arial" w:eastAsia="Calibri" w:hAnsi="Arial" w:cs="Arial"/>
          <w:sz w:val="24"/>
          <w:szCs w:val="24"/>
        </w:rPr>
        <w:t>activité 2.1.2</w:t>
      </w:r>
      <w:r>
        <w:rPr>
          <w:rFonts w:ascii="Arial" w:eastAsia="Calibri" w:hAnsi="Arial" w:cs="Arial"/>
          <w:sz w:val="24"/>
          <w:szCs w:val="24"/>
        </w:rPr>
        <w:t>).</w:t>
      </w:r>
      <w:r w:rsidR="008A0561">
        <w:rPr>
          <w:rFonts w:ascii="Arial" w:eastAsia="Calibri" w:hAnsi="Arial" w:cs="Arial"/>
          <w:sz w:val="24"/>
          <w:szCs w:val="24"/>
        </w:rPr>
        <w:t xml:space="preserve"> En </w:t>
      </w:r>
      <w:r w:rsidR="008A0561">
        <w:rPr>
          <w:rFonts w:ascii="Arial" w:eastAsia="Calibri" w:hAnsi="Arial" w:cs="Arial"/>
          <w:sz w:val="24"/>
          <w:szCs w:val="24"/>
        </w:rPr>
        <w:lastRenderedPageBreak/>
        <w:t xml:space="preserve">outre, le </w:t>
      </w:r>
      <w:r>
        <w:rPr>
          <w:rFonts w:ascii="Arial" w:eastAsia="Calibri" w:hAnsi="Arial" w:cs="Arial"/>
          <w:sz w:val="24"/>
          <w:szCs w:val="24"/>
        </w:rPr>
        <w:t xml:space="preserve">démarrage des travaux </w:t>
      </w:r>
      <w:r w:rsidR="008A0561">
        <w:rPr>
          <w:rFonts w:ascii="Arial" w:eastAsia="Calibri" w:hAnsi="Arial" w:cs="Arial"/>
          <w:sz w:val="24"/>
          <w:szCs w:val="24"/>
        </w:rPr>
        <w:t xml:space="preserve">en vue de l’implantation d’une ferme intégrée pilote </w:t>
      </w:r>
      <w:r w:rsidR="0071034D">
        <w:rPr>
          <w:rFonts w:ascii="Arial" w:eastAsia="Calibri" w:hAnsi="Arial" w:cs="Arial"/>
          <w:sz w:val="24"/>
          <w:szCs w:val="24"/>
        </w:rPr>
        <w:t xml:space="preserve">à Laï </w:t>
      </w:r>
      <w:r w:rsidR="008A0561">
        <w:rPr>
          <w:rFonts w:ascii="Arial" w:eastAsia="Calibri" w:hAnsi="Arial" w:cs="Arial"/>
          <w:sz w:val="24"/>
          <w:szCs w:val="24"/>
        </w:rPr>
        <w:t xml:space="preserve">ouvre la voie aux aménagements hydro-agricoles qui sont au cœur de la stratégie d’amélioration de la productivité </w:t>
      </w:r>
      <w:proofErr w:type="spellStart"/>
      <w:r w:rsidR="008A0561">
        <w:rPr>
          <w:rFonts w:ascii="Arial" w:eastAsia="Calibri" w:hAnsi="Arial" w:cs="Arial"/>
          <w:sz w:val="24"/>
          <w:szCs w:val="24"/>
        </w:rPr>
        <w:t>argro</w:t>
      </w:r>
      <w:proofErr w:type="spellEnd"/>
      <w:r w:rsidR="008A0561">
        <w:rPr>
          <w:rFonts w:ascii="Arial" w:eastAsia="Calibri" w:hAnsi="Arial" w:cs="Arial"/>
          <w:sz w:val="24"/>
          <w:szCs w:val="24"/>
        </w:rPr>
        <w:t>-</w:t>
      </w:r>
      <w:proofErr w:type="spellStart"/>
      <w:r w:rsidR="008A0561">
        <w:rPr>
          <w:rFonts w:ascii="Arial" w:eastAsia="Calibri" w:hAnsi="Arial" w:cs="Arial"/>
          <w:sz w:val="24"/>
          <w:szCs w:val="24"/>
        </w:rPr>
        <w:t>sylvo-pastorale</w:t>
      </w:r>
      <w:proofErr w:type="spellEnd"/>
      <w:r w:rsidR="008A0561">
        <w:rPr>
          <w:rFonts w:ascii="Arial" w:eastAsia="Calibri" w:hAnsi="Arial" w:cs="Arial"/>
          <w:sz w:val="24"/>
          <w:szCs w:val="24"/>
        </w:rPr>
        <w:t xml:space="preserve"> et halieutique dans la </w:t>
      </w:r>
      <w:proofErr w:type="spellStart"/>
      <w:r w:rsidR="008A0561">
        <w:rPr>
          <w:rFonts w:ascii="Arial" w:eastAsia="Calibri" w:hAnsi="Arial" w:cs="Arial"/>
          <w:sz w:val="24"/>
          <w:szCs w:val="24"/>
        </w:rPr>
        <w:t>Tandjilé</w:t>
      </w:r>
      <w:proofErr w:type="spellEnd"/>
      <w:r w:rsidR="008A0561">
        <w:rPr>
          <w:rFonts w:ascii="Arial" w:eastAsia="Calibri" w:hAnsi="Arial" w:cs="Arial"/>
          <w:sz w:val="24"/>
          <w:szCs w:val="24"/>
        </w:rPr>
        <w:t xml:space="preserve">. </w:t>
      </w:r>
    </w:p>
    <w:p w14:paraId="0A42FE53" w14:textId="128AA618" w:rsidR="00FB53C9" w:rsidRDefault="00FB53C9" w:rsidP="00147A4C">
      <w:pPr>
        <w:spacing w:before="240"/>
        <w:jc w:val="both"/>
        <w:rPr>
          <w:rFonts w:ascii="Arial" w:eastAsia="Calibri" w:hAnsi="Arial" w:cs="Arial"/>
          <w:sz w:val="24"/>
          <w:szCs w:val="24"/>
        </w:rPr>
      </w:pPr>
      <w:r>
        <w:rPr>
          <w:rFonts w:ascii="Arial" w:eastAsia="Calibri" w:hAnsi="Arial" w:cs="Arial"/>
          <w:sz w:val="24"/>
          <w:szCs w:val="24"/>
        </w:rPr>
        <w:t xml:space="preserve">Dans le cadre de la promotion de l’inclusion financière et sociale des populations (composante 3), </w:t>
      </w:r>
      <w:r w:rsidR="00FB65A9">
        <w:rPr>
          <w:rFonts w:ascii="Arial" w:eastAsia="Calibri" w:hAnsi="Arial" w:cs="Arial"/>
          <w:sz w:val="24"/>
          <w:szCs w:val="24"/>
        </w:rPr>
        <w:t>cinq</w:t>
      </w:r>
      <w:r>
        <w:rPr>
          <w:rFonts w:ascii="Arial" w:eastAsia="Calibri" w:hAnsi="Arial" w:cs="Arial"/>
          <w:sz w:val="24"/>
          <w:szCs w:val="24"/>
        </w:rPr>
        <w:t xml:space="preserve"> centres multifonctionnels de services financiers (CMSF) sont en cours d’installation dans les grandes agglomérations de la </w:t>
      </w:r>
      <w:proofErr w:type="spellStart"/>
      <w:r>
        <w:rPr>
          <w:rFonts w:ascii="Arial" w:eastAsia="Calibri" w:hAnsi="Arial" w:cs="Arial"/>
          <w:sz w:val="24"/>
          <w:szCs w:val="24"/>
        </w:rPr>
        <w:t>Tandjilé</w:t>
      </w:r>
      <w:proofErr w:type="spellEnd"/>
      <w:r>
        <w:rPr>
          <w:rFonts w:ascii="Arial" w:eastAsia="Calibri" w:hAnsi="Arial" w:cs="Arial"/>
          <w:sz w:val="24"/>
          <w:szCs w:val="24"/>
        </w:rPr>
        <w:t xml:space="preserve"> (Laï, Dono-Manga </w:t>
      </w:r>
      <w:proofErr w:type="spellStart"/>
      <w:r>
        <w:rPr>
          <w:rFonts w:ascii="Arial" w:eastAsia="Calibri" w:hAnsi="Arial" w:cs="Arial"/>
          <w:sz w:val="24"/>
          <w:szCs w:val="24"/>
        </w:rPr>
        <w:t>Kélo</w:t>
      </w:r>
      <w:proofErr w:type="spellEnd"/>
      <w:r>
        <w:rPr>
          <w:rFonts w:ascii="Arial" w:eastAsia="Calibri" w:hAnsi="Arial" w:cs="Arial"/>
          <w:sz w:val="24"/>
          <w:szCs w:val="24"/>
        </w:rPr>
        <w:t xml:space="preserve">, </w:t>
      </w:r>
      <w:proofErr w:type="spellStart"/>
      <w:r>
        <w:rPr>
          <w:rFonts w:ascii="Arial" w:eastAsia="Calibri" w:hAnsi="Arial" w:cs="Arial"/>
          <w:sz w:val="24"/>
          <w:szCs w:val="24"/>
        </w:rPr>
        <w:t>Béré</w:t>
      </w:r>
      <w:proofErr w:type="spellEnd"/>
      <w:r>
        <w:rPr>
          <w:rFonts w:ascii="Arial" w:eastAsia="Calibri" w:hAnsi="Arial" w:cs="Arial"/>
          <w:sz w:val="24"/>
          <w:szCs w:val="24"/>
        </w:rPr>
        <w:t xml:space="preserve"> et </w:t>
      </w:r>
      <w:proofErr w:type="spellStart"/>
      <w:r>
        <w:rPr>
          <w:rFonts w:ascii="Arial" w:eastAsia="Calibri" w:hAnsi="Arial" w:cs="Arial"/>
          <w:sz w:val="24"/>
          <w:szCs w:val="24"/>
        </w:rPr>
        <w:t>Dafra</w:t>
      </w:r>
      <w:proofErr w:type="spellEnd"/>
      <w:r>
        <w:rPr>
          <w:rFonts w:ascii="Arial" w:eastAsia="Calibri" w:hAnsi="Arial" w:cs="Arial"/>
          <w:sz w:val="24"/>
          <w:szCs w:val="24"/>
        </w:rPr>
        <w:t>). La finalisation de ces cinq CMSF a été retardé</w:t>
      </w:r>
      <w:r w:rsidR="00FB65A9">
        <w:rPr>
          <w:rFonts w:ascii="Arial" w:eastAsia="Calibri" w:hAnsi="Arial" w:cs="Arial"/>
          <w:sz w:val="24"/>
          <w:szCs w:val="24"/>
        </w:rPr>
        <w:t>e</w:t>
      </w:r>
      <w:r>
        <w:rPr>
          <w:rFonts w:ascii="Arial" w:eastAsia="Calibri" w:hAnsi="Arial" w:cs="Arial"/>
          <w:sz w:val="24"/>
          <w:szCs w:val="24"/>
        </w:rPr>
        <w:t xml:space="preserve"> par les difficultés de transport dans la province du fait de la saison des pluies qui rend impraticables certains axes</w:t>
      </w:r>
      <w:r w:rsidR="00217A1A">
        <w:rPr>
          <w:rFonts w:ascii="Arial" w:eastAsia="Calibri" w:hAnsi="Arial" w:cs="Arial"/>
          <w:sz w:val="24"/>
          <w:szCs w:val="24"/>
        </w:rPr>
        <w:t xml:space="preserve">. </w:t>
      </w:r>
      <w:r w:rsidR="00082E4F">
        <w:rPr>
          <w:rFonts w:ascii="Arial" w:eastAsia="Calibri" w:hAnsi="Arial" w:cs="Arial"/>
          <w:sz w:val="24"/>
          <w:szCs w:val="24"/>
        </w:rPr>
        <w:t>L</w:t>
      </w:r>
      <w:r w:rsidR="005730F6">
        <w:rPr>
          <w:rFonts w:ascii="Arial" w:eastAsia="Calibri" w:hAnsi="Arial" w:cs="Arial"/>
          <w:sz w:val="24"/>
          <w:szCs w:val="24"/>
        </w:rPr>
        <w:t>a promotion de l</w:t>
      </w:r>
      <w:r w:rsidR="00082E4F">
        <w:rPr>
          <w:rFonts w:ascii="Arial" w:eastAsia="Calibri" w:hAnsi="Arial" w:cs="Arial"/>
          <w:sz w:val="24"/>
          <w:szCs w:val="24"/>
        </w:rPr>
        <w:t xml:space="preserve">’inclusion financière s’est poursuivie avec l’identification et la sensibilisation de 14000 ménages susceptibles de bénéficier des crédits épargne avec éducation. </w:t>
      </w:r>
      <w:r w:rsidR="0049622A">
        <w:rPr>
          <w:rFonts w:ascii="Arial" w:eastAsia="Calibri" w:hAnsi="Arial" w:cs="Arial"/>
          <w:sz w:val="24"/>
          <w:szCs w:val="24"/>
        </w:rPr>
        <w:t xml:space="preserve">Quant au processus de mise en place du Fonds de Refinancement et de Garantie </w:t>
      </w:r>
      <w:r w:rsidR="005730F6">
        <w:rPr>
          <w:rFonts w:ascii="Arial" w:eastAsia="Calibri" w:hAnsi="Arial" w:cs="Arial"/>
          <w:sz w:val="24"/>
          <w:szCs w:val="24"/>
        </w:rPr>
        <w:t>(</w:t>
      </w:r>
      <w:r w:rsidR="00217A1A">
        <w:rPr>
          <w:rFonts w:ascii="Arial" w:eastAsia="Calibri" w:hAnsi="Arial" w:cs="Arial"/>
          <w:sz w:val="24"/>
          <w:szCs w:val="24"/>
        </w:rPr>
        <w:t>FRG</w:t>
      </w:r>
      <w:r w:rsidR="005730F6">
        <w:rPr>
          <w:rFonts w:ascii="Arial" w:eastAsia="Calibri" w:hAnsi="Arial" w:cs="Arial"/>
          <w:sz w:val="24"/>
          <w:szCs w:val="24"/>
        </w:rPr>
        <w:t>)</w:t>
      </w:r>
      <w:r w:rsidR="00217A1A">
        <w:rPr>
          <w:rFonts w:ascii="Arial" w:eastAsia="Calibri" w:hAnsi="Arial" w:cs="Arial"/>
          <w:sz w:val="24"/>
          <w:szCs w:val="24"/>
        </w:rPr>
        <w:t xml:space="preserve"> </w:t>
      </w:r>
      <w:r w:rsidR="00715112">
        <w:rPr>
          <w:rFonts w:ascii="Arial" w:eastAsia="Calibri" w:hAnsi="Arial" w:cs="Arial"/>
          <w:sz w:val="24"/>
          <w:szCs w:val="24"/>
        </w:rPr>
        <w:t xml:space="preserve">une mission </w:t>
      </w:r>
      <w:r w:rsidR="0071034D">
        <w:rPr>
          <w:rFonts w:ascii="Arial" w:eastAsia="Calibri" w:hAnsi="Arial" w:cs="Arial"/>
          <w:sz w:val="24"/>
          <w:szCs w:val="24"/>
        </w:rPr>
        <w:t xml:space="preserve">de collecte de données </w:t>
      </w:r>
      <w:r w:rsidR="0049622A">
        <w:rPr>
          <w:rFonts w:ascii="Arial" w:eastAsia="Calibri" w:hAnsi="Arial" w:cs="Arial"/>
          <w:sz w:val="24"/>
          <w:szCs w:val="24"/>
        </w:rPr>
        <w:t xml:space="preserve">a été effectuée par le </w:t>
      </w:r>
      <w:r w:rsidR="00217A1A">
        <w:rPr>
          <w:rFonts w:ascii="Arial" w:eastAsia="Calibri" w:hAnsi="Arial" w:cs="Arial"/>
          <w:sz w:val="24"/>
          <w:szCs w:val="24"/>
        </w:rPr>
        <w:t>consultant</w:t>
      </w:r>
      <w:r w:rsidR="00715112">
        <w:rPr>
          <w:rFonts w:ascii="Arial" w:eastAsia="Calibri" w:hAnsi="Arial" w:cs="Arial"/>
          <w:sz w:val="24"/>
          <w:szCs w:val="24"/>
        </w:rPr>
        <w:t xml:space="preserve"> au sein des EMF actif</w:t>
      </w:r>
      <w:r w:rsidR="00F66CA3">
        <w:rPr>
          <w:rFonts w:ascii="Arial" w:eastAsia="Calibri" w:hAnsi="Arial" w:cs="Arial"/>
          <w:sz w:val="24"/>
          <w:szCs w:val="24"/>
        </w:rPr>
        <w:t>s</w:t>
      </w:r>
      <w:r w:rsidR="00715112">
        <w:rPr>
          <w:rFonts w:ascii="Arial" w:eastAsia="Calibri" w:hAnsi="Arial" w:cs="Arial"/>
          <w:sz w:val="24"/>
          <w:szCs w:val="24"/>
        </w:rPr>
        <w:t xml:space="preserve"> à travers le pays</w:t>
      </w:r>
      <w:r w:rsidR="00217A1A">
        <w:rPr>
          <w:rFonts w:ascii="Arial" w:eastAsia="Calibri" w:hAnsi="Arial" w:cs="Arial"/>
          <w:sz w:val="24"/>
          <w:szCs w:val="24"/>
        </w:rPr>
        <w:t xml:space="preserve">. </w:t>
      </w:r>
    </w:p>
    <w:p w14:paraId="47237EE8" w14:textId="6C12AE93" w:rsidR="007070C9" w:rsidRDefault="00635E24" w:rsidP="00147A4C">
      <w:pPr>
        <w:spacing w:before="240"/>
        <w:jc w:val="both"/>
        <w:rPr>
          <w:rFonts w:ascii="Arial" w:eastAsia="Calibri" w:hAnsi="Arial" w:cs="Arial"/>
          <w:sz w:val="24"/>
          <w:szCs w:val="24"/>
        </w:rPr>
      </w:pPr>
      <w:r>
        <w:rPr>
          <w:rFonts w:ascii="Arial" w:eastAsia="Calibri" w:hAnsi="Arial" w:cs="Arial"/>
          <w:sz w:val="24"/>
          <w:szCs w:val="24"/>
        </w:rPr>
        <w:t>Après la finalisation des démarches administratives pour le décaissement des fonds accordés par la BADEA, la mobilisation des ressources s’est intensifiée au troisième trimestre</w:t>
      </w:r>
      <w:r w:rsidR="007070C9">
        <w:rPr>
          <w:rFonts w:ascii="Arial" w:eastAsia="Calibri" w:hAnsi="Arial" w:cs="Arial"/>
          <w:sz w:val="24"/>
          <w:szCs w:val="24"/>
        </w:rPr>
        <w:t xml:space="preserve">, avec </w:t>
      </w:r>
      <w:r>
        <w:rPr>
          <w:rFonts w:ascii="Arial" w:eastAsia="Calibri" w:hAnsi="Arial" w:cs="Arial"/>
          <w:sz w:val="24"/>
          <w:szCs w:val="24"/>
        </w:rPr>
        <w:t xml:space="preserve">le recrutement d’un consultant spécialisé </w:t>
      </w:r>
      <w:r w:rsidR="000D1CEA">
        <w:rPr>
          <w:rFonts w:ascii="Arial" w:eastAsia="Calibri" w:hAnsi="Arial" w:cs="Arial"/>
          <w:sz w:val="24"/>
          <w:szCs w:val="24"/>
        </w:rPr>
        <w:t xml:space="preserve">et </w:t>
      </w:r>
      <w:r>
        <w:rPr>
          <w:rFonts w:ascii="Arial" w:eastAsia="Calibri" w:hAnsi="Arial" w:cs="Arial"/>
          <w:sz w:val="24"/>
          <w:szCs w:val="24"/>
        </w:rPr>
        <w:t>l’organisation d’une mission de plaidoyer auprès d</w:t>
      </w:r>
      <w:r w:rsidR="007070C9">
        <w:rPr>
          <w:rFonts w:ascii="Arial" w:eastAsia="Calibri" w:hAnsi="Arial" w:cs="Arial"/>
          <w:sz w:val="24"/>
          <w:szCs w:val="24"/>
        </w:rPr>
        <w:t>’autres</w:t>
      </w:r>
      <w:r>
        <w:rPr>
          <w:rFonts w:ascii="Arial" w:eastAsia="Calibri" w:hAnsi="Arial" w:cs="Arial"/>
          <w:sz w:val="24"/>
          <w:szCs w:val="24"/>
        </w:rPr>
        <w:t xml:space="preserve"> partenaires financiers (à Brazzaville et à Yaoundé)</w:t>
      </w:r>
      <w:r w:rsidR="007070C9">
        <w:rPr>
          <w:rFonts w:ascii="Arial" w:eastAsia="Calibri" w:hAnsi="Arial" w:cs="Arial"/>
          <w:sz w:val="24"/>
          <w:szCs w:val="24"/>
        </w:rPr>
        <w:t xml:space="preserve"> en l’occurrence la BDEAC</w:t>
      </w:r>
      <w:r w:rsidR="00F6320D">
        <w:rPr>
          <w:rFonts w:ascii="Arial" w:eastAsia="Calibri" w:hAnsi="Arial" w:cs="Arial"/>
          <w:sz w:val="24"/>
          <w:szCs w:val="24"/>
        </w:rPr>
        <w:t xml:space="preserve"> et</w:t>
      </w:r>
      <w:r w:rsidR="007070C9">
        <w:rPr>
          <w:rFonts w:ascii="Arial" w:eastAsia="Calibri" w:hAnsi="Arial" w:cs="Arial"/>
          <w:sz w:val="24"/>
          <w:szCs w:val="24"/>
        </w:rPr>
        <w:t xml:space="preserve"> la B</w:t>
      </w:r>
      <w:r w:rsidR="00EA56C7">
        <w:rPr>
          <w:rFonts w:ascii="Arial" w:eastAsia="Calibri" w:hAnsi="Arial" w:cs="Arial"/>
          <w:sz w:val="24"/>
          <w:szCs w:val="24"/>
        </w:rPr>
        <w:t>A</w:t>
      </w:r>
      <w:r w:rsidR="007070C9">
        <w:rPr>
          <w:rFonts w:ascii="Arial" w:eastAsia="Calibri" w:hAnsi="Arial" w:cs="Arial"/>
          <w:sz w:val="24"/>
          <w:szCs w:val="24"/>
        </w:rPr>
        <w:t>D</w:t>
      </w:r>
      <w:r>
        <w:rPr>
          <w:rFonts w:ascii="Arial" w:eastAsia="Calibri" w:hAnsi="Arial" w:cs="Arial"/>
          <w:sz w:val="24"/>
          <w:szCs w:val="24"/>
        </w:rPr>
        <w:t>.</w:t>
      </w:r>
      <w:r w:rsidR="007070C9">
        <w:rPr>
          <w:rFonts w:ascii="Arial" w:eastAsia="Calibri" w:hAnsi="Arial" w:cs="Arial"/>
          <w:sz w:val="24"/>
          <w:szCs w:val="24"/>
        </w:rPr>
        <w:t xml:space="preserve"> Les résultats de ces actions sont prometteurs et font espérer une variation </w:t>
      </w:r>
      <w:r w:rsidR="0049622A">
        <w:rPr>
          <w:rFonts w:ascii="Arial" w:eastAsia="Calibri" w:hAnsi="Arial" w:cs="Arial"/>
          <w:sz w:val="24"/>
          <w:szCs w:val="24"/>
        </w:rPr>
        <w:t>remarquable</w:t>
      </w:r>
      <w:r w:rsidR="007070C9">
        <w:rPr>
          <w:rFonts w:ascii="Arial" w:eastAsia="Calibri" w:hAnsi="Arial" w:cs="Arial"/>
          <w:sz w:val="24"/>
          <w:szCs w:val="24"/>
        </w:rPr>
        <w:t xml:space="preserve"> du niveau des ressources du PADLFIT </w:t>
      </w:r>
      <w:r w:rsidR="00FB65A9">
        <w:rPr>
          <w:rFonts w:ascii="Arial" w:eastAsia="Calibri" w:hAnsi="Arial" w:cs="Arial"/>
          <w:sz w:val="24"/>
          <w:szCs w:val="24"/>
        </w:rPr>
        <w:t xml:space="preserve">et donc une évolution significative sur le terrain </w:t>
      </w:r>
      <w:r w:rsidR="007070C9">
        <w:rPr>
          <w:rFonts w:ascii="Arial" w:eastAsia="Calibri" w:hAnsi="Arial" w:cs="Arial"/>
          <w:sz w:val="24"/>
          <w:szCs w:val="24"/>
        </w:rPr>
        <w:t xml:space="preserve">dans les prochains mois. </w:t>
      </w:r>
      <w:r>
        <w:rPr>
          <w:rFonts w:ascii="Arial" w:eastAsia="Calibri" w:hAnsi="Arial" w:cs="Arial"/>
          <w:sz w:val="24"/>
          <w:szCs w:val="24"/>
        </w:rPr>
        <w:t xml:space="preserve"> </w:t>
      </w:r>
      <w:r w:rsidR="003B05F1">
        <w:rPr>
          <w:rFonts w:ascii="Arial" w:eastAsia="Calibri" w:hAnsi="Arial" w:cs="Arial"/>
          <w:sz w:val="24"/>
          <w:szCs w:val="24"/>
        </w:rPr>
        <w:t xml:space="preserve">Mais déjà, l’accès des populations de Laï à la lumière et à l’eau potable, fruit de la détermination du PADLFIT, démontre l’efficacité d’une bonne collaboration entre l’UGP et les institutions gouvernementales en l’occurrence les ministères </w:t>
      </w:r>
      <w:r w:rsidR="00082E4F">
        <w:rPr>
          <w:rFonts w:ascii="Arial" w:eastAsia="Calibri" w:hAnsi="Arial" w:cs="Arial"/>
          <w:sz w:val="24"/>
          <w:szCs w:val="24"/>
        </w:rPr>
        <w:t xml:space="preserve">du Plan, </w:t>
      </w:r>
      <w:r w:rsidR="003B05F1">
        <w:rPr>
          <w:rFonts w:ascii="Arial" w:eastAsia="Calibri" w:hAnsi="Arial" w:cs="Arial"/>
          <w:sz w:val="24"/>
          <w:szCs w:val="24"/>
        </w:rPr>
        <w:t xml:space="preserve">de l’énergie et de l’eau.  </w:t>
      </w:r>
    </w:p>
    <w:p w14:paraId="37C8726F" w14:textId="17F97000" w:rsidR="006349EA" w:rsidRDefault="007070C9" w:rsidP="00147A4C">
      <w:pPr>
        <w:spacing w:before="240"/>
        <w:jc w:val="both"/>
        <w:rPr>
          <w:rFonts w:ascii="Arial" w:eastAsia="Calibri" w:hAnsi="Arial" w:cs="Arial"/>
          <w:sz w:val="24"/>
          <w:szCs w:val="24"/>
        </w:rPr>
      </w:pPr>
      <w:r>
        <w:rPr>
          <w:rFonts w:ascii="Arial" w:eastAsia="Calibri" w:hAnsi="Arial" w:cs="Arial"/>
          <w:sz w:val="24"/>
          <w:szCs w:val="24"/>
        </w:rPr>
        <w:t>Les activités menées à petites échelles</w:t>
      </w:r>
      <w:r w:rsidR="004F5A15">
        <w:rPr>
          <w:rFonts w:ascii="Arial" w:eastAsia="Calibri" w:hAnsi="Arial" w:cs="Arial"/>
          <w:sz w:val="24"/>
          <w:szCs w:val="24"/>
        </w:rPr>
        <w:t>,</w:t>
      </w:r>
      <w:r>
        <w:rPr>
          <w:rFonts w:ascii="Arial" w:eastAsia="Calibri" w:hAnsi="Arial" w:cs="Arial"/>
          <w:sz w:val="24"/>
          <w:szCs w:val="24"/>
        </w:rPr>
        <w:t xml:space="preserve"> parfois d</w:t>
      </w:r>
      <w:r w:rsidR="004F5A15">
        <w:rPr>
          <w:rFonts w:ascii="Arial" w:eastAsia="Calibri" w:hAnsi="Arial" w:cs="Arial"/>
          <w:sz w:val="24"/>
          <w:szCs w:val="24"/>
        </w:rPr>
        <w:t>ans d</w:t>
      </w:r>
      <w:r>
        <w:rPr>
          <w:rFonts w:ascii="Arial" w:eastAsia="Calibri" w:hAnsi="Arial" w:cs="Arial"/>
          <w:sz w:val="24"/>
          <w:szCs w:val="24"/>
        </w:rPr>
        <w:t>es conditions</w:t>
      </w:r>
      <w:r w:rsidR="004F5A15">
        <w:rPr>
          <w:rFonts w:ascii="Arial" w:eastAsia="Calibri" w:hAnsi="Arial" w:cs="Arial"/>
          <w:sz w:val="24"/>
          <w:szCs w:val="24"/>
        </w:rPr>
        <w:t xml:space="preserve"> extrêmement difficiles</w:t>
      </w:r>
      <w:r>
        <w:rPr>
          <w:rFonts w:ascii="Arial" w:eastAsia="Calibri" w:hAnsi="Arial" w:cs="Arial"/>
          <w:sz w:val="24"/>
          <w:szCs w:val="24"/>
        </w:rPr>
        <w:t xml:space="preserve"> (intempéries, enclavement)</w:t>
      </w:r>
      <w:r w:rsidR="004F5A15">
        <w:rPr>
          <w:rFonts w:ascii="Arial" w:eastAsia="Calibri" w:hAnsi="Arial" w:cs="Arial"/>
          <w:sz w:val="24"/>
          <w:szCs w:val="24"/>
        </w:rPr>
        <w:t>,</w:t>
      </w:r>
      <w:r>
        <w:rPr>
          <w:rFonts w:ascii="Arial" w:eastAsia="Calibri" w:hAnsi="Arial" w:cs="Arial"/>
          <w:sz w:val="24"/>
          <w:szCs w:val="24"/>
        </w:rPr>
        <w:t xml:space="preserve"> ont permis de tester certaines approches et de mieux appréhender le</w:t>
      </w:r>
      <w:r w:rsidR="00082E4F">
        <w:rPr>
          <w:rFonts w:ascii="Arial" w:eastAsia="Calibri" w:hAnsi="Arial" w:cs="Arial"/>
          <w:sz w:val="24"/>
          <w:szCs w:val="24"/>
        </w:rPr>
        <w:t>s réalités du</w:t>
      </w:r>
      <w:r>
        <w:rPr>
          <w:rFonts w:ascii="Arial" w:eastAsia="Calibri" w:hAnsi="Arial" w:cs="Arial"/>
          <w:sz w:val="24"/>
          <w:szCs w:val="24"/>
        </w:rPr>
        <w:t xml:space="preserve"> terrain. Désormais, fort des leçons apprises et des enseignements tirés des premières activités</w:t>
      </w:r>
      <w:r w:rsidR="006349EA">
        <w:rPr>
          <w:rFonts w:ascii="Arial" w:eastAsia="Calibri" w:hAnsi="Arial" w:cs="Arial"/>
          <w:sz w:val="24"/>
          <w:szCs w:val="24"/>
        </w:rPr>
        <w:t>,</w:t>
      </w:r>
      <w:r>
        <w:rPr>
          <w:rFonts w:ascii="Arial" w:eastAsia="Calibri" w:hAnsi="Arial" w:cs="Arial"/>
          <w:sz w:val="24"/>
          <w:szCs w:val="24"/>
        </w:rPr>
        <w:t xml:space="preserve"> l’UGP qui a démontré sa capacité de mobilisation à l’occasion des ateliers organisés </w:t>
      </w:r>
      <w:r w:rsidR="006349EA">
        <w:rPr>
          <w:rFonts w:ascii="Arial" w:eastAsia="Calibri" w:hAnsi="Arial" w:cs="Arial"/>
          <w:sz w:val="24"/>
          <w:szCs w:val="24"/>
        </w:rPr>
        <w:t xml:space="preserve">simultanément </w:t>
      </w:r>
      <w:r>
        <w:rPr>
          <w:rFonts w:ascii="Arial" w:eastAsia="Calibri" w:hAnsi="Arial" w:cs="Arial"/>
          <w:sz w:val="24"/>
          <w:szCs w:val="24"/>
        </w:rPr>
        <w:t>à travers toute la province</w:t>
      </w:r>
      <w:r w:rsidR="006349EA">
        <w:rPr>
          <w:rFonts w:ascii="Arial" w:eastAsia="Calibri" w:hAnsi="Arial" w:cs="Arial"/>
          <w:sz w:val="24"/>
          <w:szCs w:val="24"/>
        </w:rPr>
        <w:t xml:space="preserve"> </w:t>
      </w:r>
      <w:r w:rsidR="002A3F35">
        <w:rPr>
          <w:rFonts w:ascii="Arial" w:eastAsia="Calibri" w:hAnsi="Arial" w:cs="Arial"/>
          <w:sz w:val="24"/>
          <w:szCs w:val="24"/>
        </w:rPr>
        <w:t xml:space="preserve">pilote </w:t>
      </w:r>
      <w:r w:rsidR="006349EA">
        <w:rPr>
          <w:rFonts w:ascii="Arial" w:eastAsia="Calibri" w:hAnsi="Arial" w:cs="Arial"/>
          <w:sz w:val="24"/>
          <w:szCs w:val="24"/>
        </w:rPr>
        <w:t xml:space="preserve">de la </w:t>
      </w:r>
      <w:proofErr w:type="spellStart"/>
      <w:r w:rsidR="006349EA">
        <w:rPr>
          <w:rFonts w:ascii="Arial" w:eastAsia="Calibri" w:hAnsi="Arial" w:cs="Arial"/>
          <w:sz w:val="24"/>
          <w:szCs w:val="24"/>
        </w:rPr>
        <w:t>Tandjilé</w:t>
      </w:r>
      <w:proofErr w:type="spellEnd"/>
      <w:r w:rsidR="006349EA">
        <w:rPr>
          <w:rFonts w:ascii="Arial" w:eastAsia="Calibri" w:hAnsi="Arial" w:cs="Arial"/>
          <w:sz w:val="24"/>
          <w:szCs w:val="24"/>
        </w:rPr>
        <w:t>, est suffisamment outillé</w:t>
      </w:r>
      <w:r w:rsidR="00FB689D">
        <w:rPr>
          <w:rFonts w:ascii="Arial" w:eastAsia="Calibri" w:hAnsi="Arial" w:cs="Arial"/>
          <w:sz w:val="24"/>
          <w:szCs w:val="24"/>
        </w:rPr>
        <w:t>e</w:t>
      </w:r>
      <w:r w:rsidR="006349EA">
        <w:rPr>
          <w:rFonts w:ascii="Arial" w:eastAsia="Calibri" w:hAnsi="Arial" w:cs="Arial"/>
          <w:sz w:val="24"/>
          <w:szCs w:val="24"/>
        </w:rPr>
        <w:t xml:space="preserve"> pour </w:t>
      </w:r>
      <w:r w:rsidR="00082E4F">
        <w:rPr>
          <w:rFonts w:ascii="Arial" w:eastAsia="Calibri" w:hAnsi="Arial" w:cs="Arial"/>
          <w:sz w:val="24"/>
          <w:szCs w:val="24"/>
        </w:rPr>
        <w:t>la réalisation d</w:t>
      </w:r>
      <w:r w:rsidR="006349EA">
        <w:rPr>
          <w:rFonts w:ascii="Arial" w:eastAsia="Calibri" w:hAnsi="Arial" w:cs="Arial"/>
          <w:sz w:val="24"/>
          <w:szCs w:val="24"/>
        </w:rPr>
        <w:t xml:space="preserve">es activités à grande échelle. </w:t>
      </w:r>
    </w:p>
    <w:p w14:paraId="6ACC3EEF" w14:textId="77777777" w:rsidR="00B16515" w:rsidRPr="00B16515" w:rsidRDefault="00B16515" w:rsidP="00B16515">
      <w:pPr>
        <w:tabs>
          <w:tab w:val="left" w:pos="1950"/>
        </w:tabs>
        <w:rPr>
          <w:rFonts w:ascii="Arial" w:eastAsia="Calibri" w:hAnsi="Arial" w:cs="Arial"/>
          <w:sz w:val="24"/>
          <w:szCs w:val="24"/>
        </w:rPr>
        <w:sectPr w:rsidR="00B16515" w:rsidRPr="00B16515" w:rsidSect="009D7C65">
          <w:pgSz w:w="11906" w:h="16838" w:code="9"/>
          <w:pgMar w:top="1276" w:right="1418" w:bottom="1418" w:left="1418" w:header="709" w:footer="709" w:gutter="0"/>
          <w:pgNumType w:fmt="lowerRoman" w:start="0"/>
          <w:cols w:space="708"/>
          <w:titlePg/>
          <w:docGrid w:linePitch="360"/>
        </w:sectPr>
      </w:pPr>
      <w:r>
        <w:rPr>
          <w:rFonts w:ascii="Arial" w:eastAsia="Calibri" w:hAnsi="Arial" w:cs="Arial"/>
          <w:sz w:val="24"/>
          <w:szCs w:val="24"/>
        </w:rPr>
        <w:tab/>
      </w:r>
    </w:p>
    <w:p w14:paraId="3897347C" w14:textId="77777777" w:rsidR="0024151F" w:rsidRDefault="0024151F" w:rsidP="00B16515">
      <w:pPr>
        <w:keepNext/>
        <w:keepLines/>
        <w:pBdr>
          <w:bottom w:val="single" w:sz="4" w:space="1" w:color="auto"/>
        </w:pBdr>
        <w:spacing w:before="240" w:after="0"/>
        <w:outlineLvl w:val="0"/>
        <w:rPr>
          <w:rFonts w:ascii="Century Gothic" w:eastAsia="Times New Roman" w:hAnsi="Century Gothic" w:cs="Times New Roman"/>
          <w:b/>
          <w:color w:val="2F5496"/>
          <w:sz w:val="32"/>
          <w:szCs w:val="32"/>
          <w14:textOutline w14:w="9525" w14:cap="rnd" w14:cmpd="sng" w14:algn="ctr">
            <w14:noFill/>
            <w14:prstDash w14:val="solid"/>
            <w14:bevel/>
          </w14:textOutline>
        </w:rPr>
        <w:sectPr w:rsidR="0024151F" w:rsidSect="002D2F9B">
          <w:pgSz w:w="11906" w:h="16838" w:code="9"/>
          <w:pgMar w:top="1418" w:right="1418" w:bottom="1418" w:left="1418" w:header="709" w:footer="709" w:gutter="0"/>
          <w:pgNumType w:start="7"/>
          <w:cols w:space="708"/>
          <w:docGrid w:linePitch="360"/>
        </w:sectPr>
      </w:pPr>
      <w:bookmarkStart w:id="7" w:name="_Toc15378613"/>
    </w:p>
    <w:p w14:paraId="1BC554FD" w14:textId="77777777" w:rsidR="000967F7" w:rsidRDefault="000967F7" w:rsidP="0081095D">
      <w:pPr>
        <w:keepNext/>
        <w:keepLines/>
        <w:numPr>
          <w:ilvl w:val="0"/>
          <w:numId w:val="1"/>
        </w:numPr>
        <w:pBdr>
          <w:bottom w:val="single" w:sz="4" w:space="1" w:color="auto"/>
        </w:pBdr>
        <w:spacing w:before="240" w:after="0"/>
        <w:outlineLvl w:val="0"/>
        <w:rPr>
          <w:rFonts w:ascii="Century Gothic" w:eastAsia="Times New Roman" w:hAnsi="Century Gothic" w:cs="Times New Roman"/>
          <w:b/>
          <w:color w:val="2F5496"/>
          <w:sz w:val="32"/>
          <w:szCs w:val="32"/>
          <w14:textOutline w14:w="9525" w14:cap="rnd" w14:cmpd="sng" w14:algn="ctr">
            <w14:noFill/>
            <w14:prstDash w14:val="solid"/>
            <w14:bevel/>
          </w14:textOutline>
        </w:rPr>
        <w:sectPr w:rsidR="000967F7" w:rsidSect="002D2F9B">
          <w:type w:val="continuous"/>
          <w:pgSz w:w="11906" w:h="16838" w:code="9"/>
          <w:pgMar w:top="1418" w:right="1418" w:bottom="1418" w:left="1418" w:header="709" w:footer="709" w:gutter="0"/>
          <w:pgNumType w:start="8"/>
          <w:cols w:space="708"/>
          <w:docGrid w:linePitch="360"/>
        </w:sectPr>
      </w:pPr>
    </w:p>
    <w:p w14:paraId="7C5A1C83" w14:textId="77777777" w:rsidR="0081095D" w:rsidRPr="0081095D" w:rsidRDefault="0081095D" w:rsidP="00D2271E">
      <w:pPr>
        <w:pStyle w:val="Titre1"/>
      </w:pPr>
      <w:bookmarkStart w:id="8" w:name="_Toc22028790"/>
      <w:r w:rsidRPr="0081095D">
        <w:t>Introduction</w:t>
      </w:r>
      <w:bookmarkEnd w:id="7"/>
      <w:bookmarkEnd w:id="8"/>
    </w:p>
    <w:p w14:paraId="2804CD0B" w14:textId="23C01EA9" w:rsidR="00D72FE6" w:rsidRDefault="00B31375" w:rsidP="0081095D">
      <w:pPr>
        <w:spacing w:before="240"/>
        <w:jc w:val="both"/>
        <w:rPr>
          <w:rFonts w:ascii="Arial" w:eastAsia="Calibri" w:hAnsi="Arial" w:cs="Arial"/>
          <w:sz w:val="24"/>
          <w:szCs w:val="24"/>
        </w:rPr>
      </w:pPr>
      <w:r>
        <w:rPr>
          <w:rFonts w:ascii="Arial" w:eastAsia="Calibri" w:hAnsi="Arial" w:cs="Arial"/>
          <w:sz w:val="24"/>
          <w:szCs w:val="24"/>
        </w:rPr>
        <w:t xml:space="preserve">Le Programme d’Appui au Développement Local et à la Finance </w:t>
      </w:r>
      <w:r w:rsidR="009D06B8">
        <w:rPr>
          <w:rFonts w:ascii="Arial" w:eastAsia="Calibri" w:hAnsi="Arial" w:cs="Arial"/>
          <w:sz w:val="24"/>
          <w:szCs w:val="24"/>
        </w:rPr>
        <w:t>I</w:t>
      </w:r>
      <w:r>
        <w:rPr>
          <w:rFonts w:ascii="Arial" w:eastAsia="Calibri" w:hAnsi="Arial" w:cs="Arial"/>
          <w:sz w:val="24"/>
          <w:szCs w:val="24"/>
        </w:rPr>
        <w:t>nclusive au Tchad est l’expression de la volonté des plus hautes autorités d’œuvrer à l’atteinte des ODD</w:t>
      </w:r>
      <w:r w:rsidR="00D72FE6">
        <w:rPr>
          <w:rFonts w:ascii="Arial" w:eastAsia="Calibri" w:hAnsi="Arial" w:cs="Arial"/>
          <w:sz w:val="24"/>
          <w:szCs w:val="24"/>
        </w:rPr>
        <w:t xml:space="preserve"> en général et de répondre efficacement aux difficultés économiques structurelles du pays en particulier.</w:t>
      </w:r>
      <w:r>
        <w:rPr>
          <w:rFonts w:ascii="Arial" w:eastAsia="Calibri" w:hAnsi="Arial" w:cs="Arial"/>
          <w:sz w:val="24"/>
          <w:szCs w:val="24"/>
        </w:rPr>
        <w:t xml:space="preserve"> Il s’inscrit dans le cadre du PND 2017-2021 </w:t>
      </w:r>
      <w:r w:rsidR="00D72FE6" w:rsidRPr="0081095D">
        <w:rPr>
          <w:rFonts w:ascii="Arial" w:eastAsia="Calibri" w:hAnsi="Arial" w:cs="Arial"/>
          <w:sz w:val="24"/>
          <w:szCs w:val="24"/>
        </w:rPr>
        <w:t>(axes II et III)</w:t>
      </w:r>
      <w:r w:rsidR="00D72FE6">
        <w:rPr>
          <w:rFonts w:ascii="Arial" w:eastAsia="Calibri" w:hAnsi="Arial" w:cs="Arial"/>
          <w:sz w:val="24"/>
          <w:szCs w:val="24"/>
        </w:rPr>
        <w:t xml:space="preserve"> </w:t>
      </w:r>
      <w:r>
        <w:rPr>
          <w:rFonts w:ascii="Arial" w:eastAsia="Calibri" w:hAnsi="Arial" w:cs="Arial"/>
          <w:sz w:val="24"/>
          <w:szCs w:val="24"/>
        </w:rPr>
        <w:t xml:space="preserve">et plus généralement dans la vision 2030. </w:t>
      </w:r>
    </w:p>
    <w:p w14:paraId="5B3AF7C9" w14:textId="1C650A8B" w:rsidR="00663325" w:rsidRDefault="00B31375" w:rsidP="0081095D">
      <w:pPr>
        <w:spacing w:before="240"/>
        <w:jc w:val="both"/>
        <w:rPr>
          <w:rFonts w:ascii="Arial" w:eastAsia="Calibri" w:hAnsi="Arial" w:cs="Arial"/>
          <w:sz w:val="24"/>
          <w:szCs w:val="24"/>
        </w:rPr>
      </w:pPr>
      <w:r>
        <w:rPr>
          <w:rFonts w:ascii="Arial" w:eastAsia="Calibri" w:hAnsi="Arial" w:cs="Arial"/>
          <w:sz w:val="24"/>
          <w:szCs w:val="24"/>
        </w:rPr>
        <w:t xml:space="preserve">Ayant bénéficié de l’appui technique du PNUD pour sa conception, le PADLFIT </w:t>
      </w:r>
      <w:r w:rsidR="00D72FE6">
        <w:rPr>
          <w:rFonts w:ascii="Arial" w:eastAsia="Calibri" w:hAnsi="Arial" w:cs="Arial"/>
          <w:sz w:val="24"/>
          <w:szCs w:val="24"/>
        </w:rPr>
        <w:t>intègre les effets 6 et 7 de l’UNDAF</w:t>
      </w:r>
      <w:r w:rsidR="007F255B">
        <w:rPr>
          <w:rFonts w:ascii="Arial" w:eastAsia="Calibri" w:hAnsi="Arial" w:cs="Arial"/>
          <w:sz w:val="24"/>
          <w:szCs w:val="24"/>
        </w:rPr>
        <w:t xml:space="preserve"> 2017-2021</w:t>
      </w:r>
      <w:r w:rsidR="00663325">
        <w:rPr>
          <w:rFonts w:ascii="Arial" w:eastAsia="Calibri" w:hAnsi="Arial" w:cs="Arial"/>
          <w:sz w:val="24"/>
          <w:szCs w:val="24"/>
        </w:rPr>
        <w:t xml:space="preserve"> qui promeuvent </w:t>
      </w:r>
      <w:r w:rsidR="007F255B">
        <w:rPr>
          <w:rFonts w:ascii="Arial" w:eastAsia="Calibri" w:hAnsi="Arial" w:cs="Arial"/>
          <w:sz w:val="24"/>
          <w:szCs w:val="24"/>
        </w:rPr>
        <w:t xml:space="preserve">respectivement </w:t>
      </w:r>
      <w:r w:rsidR="00663325">
        <w:rPr>
          <w:rFonts w:ascii="Arial" w:eastAsia="Calibri" w:hAnsi="Arial" w:cs="Arial"/>
          <w:sz w:val="24"/>
          <w:szCs w:val="24"/>
        </w:rPr>
        <w:t xml:space="preserve">les bonnes pratiques de gouvernance locale </w:t>
      </w:r>
      <w:r w:rsidR="007F255B">
        <w:rPr>
          <w:rFonts w:ascii="Arial" w:eastAsia="Calibri" w:hAnsi="Arial" w:cs="Arial"/>
          <w:sz w:val="24"/>
          <w:szCs w:val="24"/>
        </w:rPr>
        <w:t xml:space="preserve">et une croissance inclusive créatrice d’emplois et d’opportunités en faveur des jeunes et des femmes. </w:t>
      </w:r>
      <w:r w:rsidR="00DD5479">
        <w:rPr>
          <w:rFonts w:ascii="Arial" w:eastAsia="Calibri" w:hAnsi="Arial" w:cs="Arial"/>
          <w:sz w:val="24"/>
          <w:szCs w:val="24"/>
        </w:rPr>
        <w:t>Par ailleurs, le PADLFIT vise</w:t>
      </w:r>
      <w:r w:rsidR="007F255B">
        <w:rPr>
          <w:rFonts w:ascii="Arial" w:eastAsia="Calibri" w:hAnsi="Arial" w:cs="Arial"/>
          <w:sz w:val="24"/>
          <w:szCs w:val="24"/>
        </w:rPr>
        <w:t xml:space="preserve"> plusieurs produits du CPD notamment les produits 1.2, 1.3, 2.1, et 4.3 du CPD</w:t>
      </w:r>
      <w:r w:rsidR="00782085">
        <w:rPr>
          <w:rStyle w:val="Appelnotedebasdep"/>
          <w:rFonts w:ascii="Arial" w:eastAsia="Calibri" w:hAnsi="Arial" w:cs="Arial"/>
          <w:sz w:val="24"/>
          <w:szCs w:val="24"/>
        </w:rPr>
        <w:footnoteReference w:id="1"/>
      </w:r>
      <w:r w:rsidR="007F255B">
        <w:rPr>
          <w:rFonts w:ascii="Arial" w:eastAsia="Calibri" w:hAnsi="Arial" w:cs="Arial"/>
          <w:sz w:val="24"/>
          <w:szCs w:val="24"/>
        </w:rPr>
        <w:t xml:space="preserve"> 2017-2021</w:t>
      </w:r>
      <w:r w:rsidR="002F584C">
        <w:rPr>
          <w:rFonts w:ascii="Arial" w:eastAsia="Calibri" w:hAnsi="Arial" w:cs="Arial"/>
          <w:sz w:val="24"/>
          <w:szCs w:val="24"/>
        </w:rPr>
        <w:t xml:space="preserve"> à travers les trois composantes :</w:t>
      </w:r>
      <w:r w:rsidR="002F584C" w:rsidRPr="002F584C">
        <w:t xml:space="preserve"> </w:t>
      </w:r>
      <w:r w:rsidR="00782085">
        <w:rPr>
          <w:rFonts w:ascii="Arial" w:eastAsia="Calibri" w:hAnsi="Arial" w:cs="Arial"/>
          <w:sz w:val="24"/>
          <w:szCs w:val="24"/>
        </w:rPr>
        <w:t>la p</w:t>
      </w:r>
      <w:r w:rsidR="002F584C" w:rsidRPr="002F584C">
        <w:rPr>
          <w:rFonts w:ascii="Arial" w:eastAsia="Calibri" w:hAnsi="Arial" w:cs="Arial"/>
          <w:sz w:val="24"/>
          <w:szCs w:val="24"/>
        </w:rPr>
        <w:t>romotion du développement local</w:t>
      </w:r>
      <w:r w:rsidR="002F584C">
        <w:rPr>
          <w:rFonts w:ascii="Arial" w:eastAsia="Calibri" w:hAnsi="Arial" w:cs="Arial"/>
          <w:sz w:val="24"/>
          <w:szCs w:val="24"/>
        </w:rPr>
        <w:t xml:space="preserve"> (composante 1), </w:t>
      </w:r>
      <w:r w:rsidR="00782085">
        <w:rPr>
          <w:rFonts w:ascii="Arial" w:eastAsia="Calibri" w:hAnsi="Arial" w:cs="Arial"/>
          <w:sz w:val="24"/>
          <w:szCs w:val="24"/>
        </w:rPr>
        <w:t>le d</w:t>
      </w:r>
      <w:r w:rsidR="002F584C" w:rsidRPr="002F584C">
        <w:rPr>
          <w:rFonts w:ascii="Arial" w:eastAsia="Calibri" w:hAnsi="Arial" w:cs="Arial"/>
          <w:sz w:val="24"/>
          <w:szCs w:val="24"/>
        </w:rPr>
        <w:t>éveloppement des filières agro-</w:t>
      </w:r>
      <w:proofErr w:type="spellStart"/>
      <w:r w:rsidR="002F584C" w:rsidRPr="002F584C">
        <w:rPr>
          <w:rFonts w:ascii="Arial" w:eastAsia="Calibri" w:hAnsi="Arial" w:cs="Arial"/>
          <w:sz w:val="24"/>
          <w:szCs w:val="24"/>
        </w:rPr>
        <w:t>sylvo</w:t>
      </w:r>
      <w:proofErr w:type="spellEnd"/>
      <w:r w:rsidR="002F584C" w:rsidRPr="002F584C">
        <w:rPr>
          <w:rFonts w:ascii="Arial" w:eastAsia="Calibri" w:hAnsi="Arial" w:cs="Arial"/>
          <w:sz w:val="24"/>
          <w:szCs w:val="24"/>
        </w:rPr>
        <w:t>-pastorales et halieutiques</w:t>
      </w:r>
      <w:r w:rsidR="002F584C">
        <w:rPr>
          <w:rFonts w:ascii="Arial" w:eastAsia="Calibri" w:hAnsi="Arial" w:cs="Arial"/>
          <w:sz w:val="24"/>
          <w:szCs w:val="24"/>
        </w:rPr>
        <w:t xml:space="preserve"> (composante 2) </w:t>
      </w:r>
      <w:r w:rsidR="00782085">
        <w:rPr>
          <w:rFonts w:ascii="Arial" w:eastAsia="Calibri" w:hAnsi="Arial" w:cs="Arial"/>
          <w:sz w:val="24"/>
          <w:szCs w:val="24"/>
        </w:rPr>
        <w:t>et la promotion</w:t>
      </w:r>
      <w:r w:rsidR="002F584C" w:rsidRPr="002F584C">
        <w:rPr>
          <w:rFonts w:ascii="Arial" w:eastAsia="Calibri" w:hAnsi="Arial" w:cs="Arial"/>
          <w:sz w:val="24"/>
          <w:szCs w:val="24"/>
        </w:rPr>
        <w:t xml:space="preserve"> de l’inclusion financière et sociale des populations</w:t>
      </w:r>
      <w:r w:rsidR="002F584C">
        <w:rPr>
          <w:rFonts w:ascii="Arial" w:eastAsia="Calibri" w:hAnsi="Arial" w:cs="Arial"/>
          <w:sz w:val="24"/>
          <w:szCs w:val="24"/>
        </w:rPr>
        <w:t xml:space="preserve"> (composante 3).  </w:t>
      </w:r>
    </w:p>
    <w:p w14:paraId="0040BD3B" w14:textId="2F8BF995" w:rsidR="00D72FE6" w:rsidRDefault="002B5250" w:rsidP="0081095D">
      <w:pPr>
        <w:spacing w:before="240"/>
        <w:jc w:val="both"/>
        <w:rPr>
          <w:rFonts w:ascii="Arial" w:eastAsia="Calibri" w:hAnsi="Arial" w:cs="Arial"/>
          <w:sz w:val="24"/>
          <w:szCs w:val="24"/>
        </w:rPr>
      </w:pPr>
      <w:r>
        <w:rPr>
          <w:rFonts w:ascii="Arial" w:eastAsia="Calibri" w:hAnsi="Arial" w:cs="Arial"/>
          <w:sz w:val="24"/>
          <w:szCs w:val="24"/>
        </w:rPr>
        <w:t xml:space="preserve">En orientant </w:t>
      </w:r>
      <w:r w:rsidR="009D06B8">
        <w:rPr>
          <w:rFonts w:ascii="Arial" w:eastAsia="Calibri" w:hAnsi="Arial" w:cs="Arial"/>
          <w:sz w:val="24"/>
          <w:szCs w:val="24"/>
        </w:rPr>
        <w:t xml:space="preserve">prioritairement </w:t>
      </w:r>
      <w:r>
        <w:rPr>
          <w:rFonts w:ascii="Arial" w:eastAsia="Calibri" w:hAnsi="Arial" w:cs="Arial"/>
          <w:sz w:val="24"/>
          <w:szCs w:val="24"/>
        </w:rPr>
        <w:t>les actions vers le monde rural et vers la valorisation de la production agro-</w:t>
      </w:r>
      <w:proofErr w:type="spellStart"/>
      <w:r>
        <w:rPr>
          <w:rFonts w:ascii="Arial" w:eastAsia="Calibri" w:hAnsi="Arial" w:cs="Arial"/>
          <w:sz w:val="24"/>
          <w:szCs w:val="24"/>
        </w:rPr>
        <w:t>sylvo</w:t>
      </w:r>
      <w:proofErr w:type="spellEnd"/>
      <w:r>
        <w:rPr>
          <w:rFonts w:ascii="Arial" w:eastAsia="Calibri" w:hAnsi="Arial" w:cs="Arial"/>
          <w:sz w:val="24"/>
          <w:szCs w:val="24"/>
        </w:rPr>
        <w:t xml:space="preserve">-pastorale et halieutique, le PADLFIT cible plus de 80% de la population </w:t>
      </w:r>
      <w:r w:rsidR="00704460">
        <w:rPr>
          <w:rFonts w:ascii="Arial" w:eastAsia="Calibri" w:hAnsi="Arial" w:cs="Arial"/>
          <w:sz w:val="24"/>
          <w:szCs w:val="24"/>
        </w:rPr>
        <w:t>d</w:t>
      </w:r>
      <w:r>
        <w:rPr>
          <w:rFonts w:ascii="Arial" w:eastAsia="Calibri" w:hAnsi="Arial" w:cs="Arial"/>
          <w:sz w:val="24"/>
          <w:szCs w:val="24"/>
        </w:rPr>
        <w:t>u Tchad</w:t>
      </w:r>
      <w:r w:rsidR="009D06B8">
        <w:rPr>
          <w:rFonts w:ascii="Arial" w:eastAsia="Calibri" w:hAnsi="Arial" w:cs="Arial"/>
          <w:sz w:val="24"/>
          <w:szCs w:val="24"/>
        </w:rPr>
        <w:t xml:space="preserve">. </w:t>
      </w:r>
      <w:r w:rsidR="00D72FE6">
        <w:rPr>
          <w:rFonts w:ascii="Arial" w:eastAsia="Calibri" w:hAnsi="Arial" w:cs="Arial"/>
          <w:sz w:val="24"/>
          <w:szCs w:val="24"/>
        </w:rPr>
        <w:t xml:space="preserve">C’est cette approche intégrale de développement axée sur </w:t>
      </w:r>
      <w:r w:rsidR="004F4B4A">
        <w:rPr>
          <w:rFonts w:ascii="Arial" w:eastAsia="Calibri" w:hAnsi="Arial" w:cs="Arial"/>
          <w:sz w:val="24"/>
          <w:szCs w:val="24"/>
        </w:rPr>
        <w:t>la promotion d</w:t>
      </w:r>
      <w:r w:rsidR="00D72FE6">
        <w:rPr>
          <w:rFonts w:ascii="Arial" w:eastAsia="Calibri" w:hAnsi="Arial" w:cs="Arial"/>
          <w:sz w:val="24"/>
          <w:szCs w:val="24"/>
        </w:rPr>
        <w:t xml:space="preserve">es économies locales qui confère au PADLFIT </w:t>
      </w:r>
      <w:r w:rsidR="004F4B4A">
        <w:rPr>
          <w:rFonts w:ascii="Arial" w:eastAsia="Calibri" w:hAnsi="Arial" w:cs="Arial"/>
          <w:sz w:val="24"/>
          <w:szCs w:val="24"/>
        </w:rPr>
        <w:t>un</w:t>
      </w:r>
      <w:r w:rsidR="00B31375">
        <w:rPr>
          <w:rFonts w:ascii="Arial" w:eastAsia="Calibri" w:hAnsi="Arial" w:cs="Arial"/>
          <w:sz w:val="24"/>
          <w:szCs w:val="24"/>
        </w:rPr>
        <w:t xml:space="preserve"> cara</w:t>
      </w:r>
      <w:r w:rsidR="00D72FE6">
        <w:rPr>
          <w:rFonts w:ascii="Arial" w:eastAsia="Calibri" w:hAnsi="Arial" w:cs="Arial"/>
          <w:sz w:val="24"/>
          <w:szCs w:val="24"/>
        </w:rPr>
        <w:t>c</w:t>
      </w:r>
      <w:r w:rsidR="00B31375">
        <w:rPr>
          <w:rFonts w:ascii="Arial" w:eastAsia="Calibri" w:hAnsi="Arial" w:cs="Arial"/>
          <w:sz w:val="24"/>
          <w:szCs w:val="24"/>
        </w:rPr>
        <w:t>tère novateur</w:t>
      </w:r>
      <w:r w:rsidR="004F4B4A">
        <w:rPr>
          <w:rFonts w:ascii="Arial" w:eastAsia="Calibri" w:hAnsi="Arial" w:cs="Arial"/>
          <w:sz w:val="24"/>
          <w:szCs w:val="24"/>
        </w:rPr>
        <w:t xml:space="preserve"> et multisectoriel</w:t>
      </w:r>
      <w:r w:rsidR="00D72FE6">
        <w:rPr>
          <w:rFonts w:ascii="Arial" w:eastAsia="Calibri" w:hAnsi="Arial" w:cs="Arial"/>
          <w:sz w:val="24"/>
          <w:szCs w:val="24"/>
        </w:rPr>
        <w:t xml:space="preserve">. </w:t>
      </w:r>
    </w:p>
    <w:p w14:paraId="4EA8206D" w14:textId="77777777" w:rsidR="0081095D" w:rsidRPr="0081095D" w:rsidRDefault="00645798" w:rsidP="0081095D">
      <w:pPr>
        <w:jc w:val="both"/>
        <w:rPr>
          <w:rFonts w:ascii="Arial" w:eastAsia="Calibri" w:hAnsi="Arial" w:cs="Arial"/>
          <w:sz w:val="24"/>
          <w:szCs w:val="24"/>
        </w:rPr>
      </w:pPr>
      <w:r>
        <w:rPr>
          <w:rFonts w:ascii="Arial" w:eastAsia="Calibri" w:hAnsi="Arial" w:cs="Arial"/>
          <w:sz w:val="24"/>
          <w:szCs w:val="24"/>
        </w:rPr>
        <w:t>Concrètement, l</w:t>
      </w:r>
      <w:r w:rsidR="0081095D" w:rsidRPr="0081095D">
        <w:rPr>
          <w:rFonts w:ascii="Arial" w:eastAsia="Calibri" w:hAnsi="Arial" w:cs="Arial"/>
          <w:sz w:val="24"/>
          <w:szCs w:val="24"/>
        </w:rPr>
        <w:t xml:space="preserve">e </w:t>
      </w:r>
      <w:r>
        <w:rPr>
          <w:rFonts w:ascii="Arial" w:eastAsia="Calibri" w:hAnsi="Arial" w:cs="Arial"/>
          <w:sz w:val="24"/>
          <w:szCs w:val="24"/>
        </w:rPr>
        <w:t xml:space="preserve">PADLFIT </w:t>
      </w:r>
      <w:r w:rsidR="0081095D" w:rsidRPr="0081095D">
        <w:rPr>
          <w:rFonts w:ascii="Arial" w:eastAsia="Calibri" w:hAnsi="Arial" w:cs="Arial"/>
          <w:sz w:val="24"/>
          <w:szCs w:val="24"/>
        </w:rPr>
        <w:t>entend, contribuer à la lutte contre la pauvreté et à l’insertion socio-économique des populations par la promotion d’un développement local durable et d’un secteur financier inclusif. De manière spécifique le</w:t>
      </w:r>
      <w:r>
        <w:rPr>
          <w:rFonts w:ascii="Arial" w:eastAsia="Calibri" w:hAnsi="Arial" w:cs="Arial"/>
          <w:sz w:val="24"/>
          <w:szCs w:val="24"/>
        </w:rPr>
        <w:t xml:space="preserve"> programme</w:t>
      </w:r>
      <w:r w:rsidR="0081095D" w:rsidRPr="0081095D">
        <w:rPr>
          <w:rFonts w:ascii="Arial" w:eastAsia="Calibri" w:hAnsi="Arial" w:cs="Arial"/>
          <w:sz w:val="24"/>
          <w:szCs w:val="24"/>
        </w:rPr>
        <w:t xml:space="preserve"> vise : le développement local durable à travers l’amélioration de l’accès des collectivités locales, les entreprises et les populations aux énergies propres et aux services socio-économiques de base ; le développement des filières agro-</w:t>
      </w:r>
      <w:proofErr w:type="spellStart"/>
      <w:r w:rsidR="0081095D" w:rsidRPr="0081095D">
        <w:rPr>
          <w:rFonts w:ascii="Arial" w:eastAsia="Calibri" w:hAnsi="Arial" w:cs="Arial"/>
          <w:sz w:val="24"/>
          <w:szCs w:val="24"/>
        </w:rPr>
        <w:t>sylvo</w:t>
      </w:r>
      <w:proofErr w:type="spellEnd"/>
      <w:r w:rsidR="0081095D" w:rsidRPr="0081095D">
        <w:rPr>
          <w:rFonts w:ascii="Arial" w:eastAsia="Calibri" w:hAnsi="Arial" w:cs="Arial"/>
          <w:sz w:val="24"/>
          <w:szCs w:val="24"/>
        </w:rPr>
        <w:t xml:space="preserve">-pastorales et halieutiques, des microentreprises créatrices de valeurs et d’emplois ; la promotion de l’inclusion financière et la protection sociale des populations. </w:t>
      </w:r>
      <w:r>
        <w:rPr>
          <w:rFonts w:ascii="Arial" w:eastAsia="Calibri" w:hAnsi="Arial" w:cs="Arial"/>
          <w:sz w:val="24"/>
          <w:szCs w:val="24"/>
        </w:rPr>
        <w:t>Il s’agit, en d’autres termes,</w:t>
      </w:r>
      <w:r w:rsidR="0072356E">
        <w:rPr>
          <w:rFonts w:ascii="Arial" w:eastAsia="Calibri" w:hAnsi="Arial" w:cs="Arial"/>
          <w:sz w:val="24"/>
          <w:szCs w:val="24"/>
        </w:rPr>
        <w:t xml:space="preserve"> de</w:t>
      </w:r>
      <w:r>
        <w:rPr>
          <w:rFonts w:ascii="Arial" w:eastAsia="Calibri" w:hAnsi="Arial" w:cs="Arial"/>
          <w:sz w:val="24"/>
          <w:szCs w:val="24"/>
        </w:rPr>
        <w:t xml:space="preserve"> </w:t>
      </w:r>
      <w:r w:rsidR="0081095D" w:rsidRPr="0081095D">
        <w:rPr>
          <w:rFonts w:ascii="Arial" w:eastAsia="Calibri" w:hAnsi="Arial" w:cs="Arial"/>
          <w:sz w:val="24"/>
          <w:szCs w:val="24"/>
        </w:rPr>
        <w:t>s’appuyer sur l</w:t>
      </w:r>
      <w:r>
        <w:rPr>
          <w:rFonts w:ascii="Arial" w:eastAsia="Calibri" w:hAnsi="Arial" w:cs="Arial"/>
          <w:sz w:val="24"/>
          <w:szCs w:val="24"/>
        </w:rPr>
        <w:t>es potentialités locales pour</w:t>
      </w:r>
      <w:r w:rsidR="0081095D" w:rsidRPr="0081095D">
        <w:rPr>
          <w:rFonts w:ascii="Arial" w:eastAsia="Calibri" w:hAnsi="Arial" w:cs="Arial"/>
          <w:sz w:val="24"/>
          <w:szCs w:val="24"/>
        </w:rPr>
        <w:t xml:space="preserve"> créer des conditions favorables au développement des économies locales par la valorisation de la </w:t>
      </w:r>
      <w:r w:rsidR="0081095D" w:rsidRPr="0081095D">
        <w:rPr>
          <w:rFonts w:ascii="Arial" w:eastAsia="Calibri" w:hAnsi="Arial" w:cs="Arial"/>
          <w:sz w:val="24"/>
          <w:szCs w:val="24"/>
        </w:rPr>
        <w:lastRenderedPageBreak/>
        <w:t>production et l</w:t>
      </w:r>
      <w:r>
        <w:rPr>
          <w:rFonts w:ascii="Arial" w:eastAsia="Calibri" w:hAnsi="Arial" w:cs="Arial"/>
          <w:sz w:val="24"/>
          <w:szCs w:val="24"/>
        </w:rPr>
        <w:t>’amélioratio</w:t>
      </w:r>
      <w:r w:rsidR="0081095D" w:rsidRPr="0081095D">
        <w:rPr>
          <w:rFonts w:ascii="Arial" w:eastAsia="Calibri" w:hAnsi="Arial" w:cs="Arial"/>
          <w:sz w:val="24"/>
          <w:szCs w:val="24"/>
        </w:rPr>
        <w:t>n de l’accès aux facteurs de productions (infrastructures et financements).</w:t>
      </w:r>
    </w:p>
    <w:p w14:paraId="22F0E4F2" w14:textId="77777777" w:rsidR="0081095D" w:rsidRPr="0081095D" w:rsidRDefault="0081095D" w:rsidP="0081095D">
      <w:pPr>
        <w:jc w:val="both"/>
        <w:rPr>
          <w:rFonts w:ascii="Arial" w:eastAsia="Calibri" w:hAnsi="Arial" w:cs="Arial"/>
          <w:sz w:val="24"/>
          <w:szCs w:val="24"/>
        </w:rPr>
      </w:pPr>
      <w:r w:rsidRPr="0081095D">
        <w:rPr>
          <w:rFonts w:ascii="Arial" w:eastAsia="Calibri" w:hAnsi="Arial" w:cs="Arial"/>
          <w:sz w:val="24"/>
          <w:szCs w:val="24"/>
        </w:rPr>
        <w:t xml:space="preserve">Le plan de travail annuel validé par le comité de pilotage le 24 avril 2019, prévoit la mise en œuvre des activités prioritairement dans la province de la </w:t>
      </w:r>
      <w:proofErr w:type="spellStart"/>
      <w:r w:rsidRPr="0081095D">
        <w:rPr>
          <w:rFonts w:ascii="Arial" w:eastAsia="Calibri" w:hAnsi="Arial" w:cs="Arial"/>
          <w:sz w:val="24"/>
          <w:szCs w:val="24"/>
        </w:rPr>
        <w:t>Tandjilé</w:t>
      </w:r>
      <w:proofErr w:type="spellEnd"/>
      <w:r w:rsidRPr="0081095D">
        <w:rPr>
          <w:rFonts w:ascii="Arial" w:eastAsia="Calibri" w:hAnsi="Arial" w:cs="Arial"/>
          <w:sz w:val="24"/>
          <w:szCs w:val="24"/>
        </w:rPr>
        <w:t xml:space="preserve">. </w:t>
      </w:r>
    </w:p>
    <w:p w14:paraId="0E8BD6A2" w14:textId="77777777" w:rsidR="0081095D" w:rsidRPr="0081095D" w:rsidRDefault="0081095D" w:rsidP="0081095D">
      <w:pPr>
        <w:jc w:val="both"/>
        <w:rPr>
          <w:rFonts w:ascii="Arial" w:eastAsia="Calibri" w:hAnsi="Arial" w:cs="Arial"/>
          <w:sz w:val="24"/>
          <w:szCs w:val="24"/>
        </w:rPr>
      </w:pPr>
      <w:r w:rsidRPr="0081095D">
        <w:rPr>
          <w:rFonts w:ascii="Arial" w:eastAsia="Calibri" w:hAnsi="Arial" w:cs="Arial"/>
          <w:sz w:val="24"/>
          <w:szCs w:val="24"/>
        </w:rPr>
        <w:t>Les cibles attendues de ce plan sont :</w:t>
      </w:r>
    </w:p>
    <w:p w14:paraId="25B5B99A" w14:textId="77777777" w:rsidR="0081095D" w:rsidRPr="0081095D" w:rsidRDefault="0081095D" w:rsidP="0081095D">
      <w:pPr>
        <w:numPr>
          <w:ilvl w:val="0"/>
          <w:numId w:val="2"/>
        </w:numPr>
        <w:autoSpaceDE w:val="0"/>
        <w:autoSpaceDN w:val="0"/>
        <w:adjustRightInd w:val="0"/>
        <w:spacing w:after="17"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 xml:space="preserve">3 stations hydrauliques et 7 postes d’eau </w:t>
      </w:r>
      <w:r w:rsidRPr="0081095D">
        <w:rPr>
          <w:rFonts w:ascii="Arial" w:eastAsia="Calibri" w:hAnsi="Arial" w:cs="Arial"/>
          <w:color w:val="000000"/>
          <w:sz w:val="24"/>
          <w:szCs w:val="24"/>
        </w:rPr>
        <w:t xml:space="preserve">(forages, châteaux d’eau, abreuvoirs) ; </w:t>
      </w:r>
    </w:p>
    <w:p w14:paraId="479E1DFD" w14:textId="77777777" w:rsidR="0081095D" w:rsidRPr="0081095D" w:rsidRDefault="0081095D" w:rsidP="0081095D">
      <w:pPr>
        <w:numPr>
          <w:ilvl w:val="0"/>
          <w:numId w:val="2"/>
        </w:numPr>
        <w:autoSpaceDE w:val="0"/>
        <w:autoSpaceDN w:val="0"/>
        <w:adjustRightInd w:val="0"/>
        <w:spacing w:after="17"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 xml:space="preserve">400 hectares de terres aménagées </w:t>
      </w:r>
      <w:r w:rsidRPr="0081095D">
        <w:rPr>
          <w:rFonts w:ascii="Arial" w:eastAsia="Calibri" w:hAnsi="Arial" w:cs="Arial"/>
          <w:b/>
          <w:color w:val="000000"/>
          <w:sz w:val="24"/>
          <w:szCs w:val="24"/>
        </w:rPr>
        <w:t>/ irriguées</w:t>
      </w:r>
      <w:r w:rsidRPr="0081095D">
        <w:rPr>
          <w:rFonts w:ascii="Arial" w:eastAsia="Calibri" w:hAnsi="Arial" w:cs="Arial"/>
          <w:color w:val="000000"/>
          <w:sz w:val="24"/>
          <w:szCs w:val="24"/>
        </w:rPr>
        <w:t xml:space="preserve"> (y compris les fermes intégrées et un centre provincial de métiers) ; </w:t>
      </w:r>
    </w:p>
    <w:p w14:paraId="17F152F9" w14:textId="77777777" w:rsidR="0081095D" w:rsidRPr="0081095D" w:rsidRDefault="0081095D" w:rsidP="0081095D">
      <w:pPr>
        <w:numPr>
          <w:ilvl w:val="0"/>
          <w:numId w:val="2"/>
        </w:numPr>
        <w:autoSpaceDE w:val="0"/>
        <w:autoSpaceDN w:val="0"/>
        <w:adjustRightInd w:val="0"/>
        <w:spacing w:after="17"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 xml:space="preserve">8 marchés ruraux </w:t>
      </w:r>
      <w:r w:rsidRPr="0081095D">
        <w:rPr>
          <w:rFonts w:ascii="Arial" w:eastAsia="Calibri" w:hAnsi="Arial" w:cs="Arial"/>
          <w:color w:val="000000"/>
          <w:sz w:val="24"/>
          <w:szCs w:val="24"/>
        </w:rPr>
        <w:t xml:space="preserve">comprenant des magasins de stockage, des chambres froides et des parcs de stationnement et des </w:t>
      </w:r>
      <w:r w:rsidRPr="0081095D">
        <w:rPr>
          <w:rFonts w:ascii="Arial" w:eastAsia="Calibri" w:hAnsi="Arial" w:cs="Arial"/>
          <w:b/>
          <w:color w:val="000000"/>
          <w:sz w:val="24"/>
          <w:szCs w:val="24"/>
        </w:rPr>
        <w:t>kits d’équipements structurants</w:t>
      </w:r>
      <w:r w:rsidRPr="0081095D">
        <w:rPr>
          <w:rFonts w:ascii="Arial" w:eastAsia="Calibri" w:hAnsi="Arial" w:cs="Arial"/>
          <w:color w:val="000000"/>
          <w:sz w:val="24"/>
          <w:szCs w:val="24"/>
        </w:rPr>
        <w:t xml:space="preserve"> ; </w:t>
      </w:r>
    </w:p>
    <w:p w14:paraId="2008C8B1" w14:textId="77777777" w:rsidR="0081095D" w:rsidRPr="0081095D" w:rsidRDefault="0081095D" w:rsidP="0081095D">
      <w:pPr>
        <w:numPr>
          <w:ilvl w:val="0"/>
          <w:numId w:val="2"/>
        </w:numPr>
        <w:autoSpaceDE w:val="0"/>
        <w:autoSpaceDN w:val="0"/>
        <w:adjustRightInd w:val="0"/>
        <w:spacing w:after="17"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 xml:space="preserve">6 centres culturels </w:t>
      </w:r>
      <w:r w:rsidRPr="0081095D">
        <w:rPr>
          <w:rFonts w:ascii="Arial" w:eastAsia="Calibri" w:hAnsi="Arial" w:cs="Arial"/>
          <w:color w:val="000000"/>
          <w:sz w:val="24"/>
          <w:szCs w:val="24"/>
        </w:rPr>
        <w:t xml:space="preserve">comportant des salles multimédia, des salles de conférences, des terrains de sports et un espace de production théâtrale ; </w:t>
      </w:r>
    </w:p>
    <w:p w14:paraId="0C07E48D" w14:textId="77777777" w:rsidR="0081095D" w:rsidRPr="0081095D" w:rsidRDefault="0081095D" w:rsidP="0081095D">
      <w:pPr>
        <w:numPr>
          <w:ilvl w:val="0"/>
          <w:numId w:val="2"/>
        </w:numPr>
        <w:autoSpaceDE w:val="0"/>
        <w:autoSpaceDN w:val="0"/>
        <w:adjustRightInd w:val="0"/>
        <w:spacing w:after="17"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 xml:space="preserve">8 kits de services énergétiques propres de haute capacité </w:t>
      </w:r>
      <w:r w:rsidRPr="0081095D">
        <w:rPr>
          <w:rFonts w:ascii="Arial" w:eastAsia="Calibri" w:hAnsi="Arial" w:cs="Arial"/>
          <w:bCs/>
          <w:color w:val="000000"/>
          <w:sz w:val="24"/>
          <w:szCs w:val="24"/>
        </w:rPr>
        <w:t xml:space="preserve">permettant d’améliorer l’accès à l’eau, à l’éducation, aux soins de santé et à l’assainissement </w:t>
      </w:r>
      <w:r w:rsidRPr="0081095D">
        <w:rPr>
          <w:rFonts w:ascii="Arial" w:eastAsia="Calibri" w:hAnsi="Arial" w:cs="Arial"/>
          <w:color w:val="000000"/>
          <w:sz w:val="24"/>
          <w:szCs w:val="24"/>
        </w:rPr>
        <w:t xml:space="preserve">; </w:t>
      </w:r>
    </w:p>
    <w:p w14:paraId="25D7BC2F" w14:textId="77777777" w:rsidR="0081095D" w:rsidRPr="0081095D" w:rsidRDefault="0081095D" w:rsidP="0081095D">
      <w:pPr>
        <w:numPr>
          <w:ilvl w:val="0"/>
          <w:numId w:val="2"/>
        </w:numPr>
        <w:autoSpaceDE w:val="0"/>
        <w:autoSpaceDN w:val="0"/>
        <w:adjustRightInd w:val="0"/>
        <w:spacing w:after="0"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 xml:space="preserve">12 guichets </w:t>
      </w:r>
      <w:r w:rsidRPr="0081095D">
        <w:rPr>
          <w:rFonts w:ascii="Arial" w:eastAsia="Calibri" w:hAnsi="Arial" w:cs="Arial"/>
          <w:bCs/>
          <w:color w:val="000000"/>
          <w:sz w:val="24"/>
          <w:szCs w:val="24"/>
        </w:rPr>
        <w:t xml:space="preserve">et/ou centres multifonctionnels de services financiers </w:t>
      </w:r>
      <w:r w:rsidRPr="0081095D">
        <w:rPr>
          <w:rFonts w:ascii="Arial" w:eastAsia="Calibri" w:hAnsi="Arial" w:cs="Arial"/>
          <w:color w:val="000000"/>
          <w:sz w:val="24"/>
          <w:szCs w:val="24"/>
        </w:rPr>
        <w:t>;</w:t>
      </w:r>
    </w:p>
    <w:p w14:paraId="605B0B13" w14:textId="77777777" w:rsidR="0081095D" w:rsidRPr="0081095D" w:rsidRDefault="0081095D" w:rsidP="0081095D">
      <w:pPr>
        <w:numPr>
          <w:ilvl w:val="0"/>
          <w:numId w:val="2"/>
        </w:numPr>
        <w:autoSpaceDE w:val="0"/>
        <w:autoSpaceDN w:val="0"/>
        <w:adjustRightInd w:val="0"/>
        <w:spacing w:after="0" w:line="240" w:lineRule="auto"/>
        <w:jc w:val="both"/>
        <w:rPr>
          <w:rFonts w:ascii="Arial" w:eastAsia="Calibri" w:hAnsi="Arial" w:cs="Arial"/>
          <w:color w:val="000000"/>
          <w:sz w:val="24"/>
          <w:szCs w:val="24"/>
        </w:rPr>
      </w:pPr>
      <w:r w:rsidRPr="0081095D">
        <w:rPr>
          <w:rFonts w:ascii="Arial" w:eastAsia="Calibri" w:hAnsi="Arial" w:cs="Arial"/>
          <w:b/>
          <w:bCs/>
          <w:color w:val="000000"/>
          <w:sz w:val="24"/>
          <w:szCs w:val="24"/>
        </w:rPr>
        <w:t>2 400 ménages</w:t>
      </w:r>
      <w:r w:rsidRPr="0081095D">
        <w:rPr>
          <w:rFonts w:ascii="Arial" w:eastAsia="Calibri" w:hAnsi="Arial" w:cs="Arial"/>
          <w:bCs/>
          <w:color w:val="000000"/>
          <w:sz w:val="24"/>
          <w:szCs w:val="24"/>
        </w:rPr>
        <w:t xml:space="preserve"> financés pour le développement des activités génératrices de revenus</w:t>
      </w:r>
      <w:r w:rsidRPr="0081095D">
        <w:rPr>
          <w:rFonts w:ascii="Arial" w:eastAsia="Calibri" w:hAnsi="Arial" w:cs="Arial"/>
          <w:bCs/>
          <w:color w:val="000000"/>
          <w:sz w:val="24"/>
          <w:szCs w:val="24"/>
          <w:lang w:eastAsia="ar-SA"/>
        </w:rPr>
        <w:t>.</w:t>
      </w:r>
    </w:p>
    <w:p w14:paraId="1FC4B3FE" w14:textId="77777777" w:rsidR="0081095D" w:rsidRPr="0081095D" w:rsidRDefault="0081095D" w:rsidP="0081095D">
      <w:pPr>
        <w:autoSpaceDE w:val="0"/>
        <w:autoSpaceDN w:val="0"/>
        <w:adjustRightInd w:val="0"/>
        <w:spacing w:after="0" w:line="240" w:lineRule="auto"/>
        <w:jc w:val="both"/>
        <w:rPr>
          <w:rFonts w:ascii="Arial" w:eastAsia="Calibri" w:hAnsi="Arial" w:cs="Arial"/>
          <w:color w:val="000000"/>
          <w:sz w:val="24"/>
          <w:szCs w:val="24"/>
        </w:rPr>
      </w:pPr>
    </w:p>
    <w:p w14:paraId="5839D3D0" w14:textId="77777777" w:rsidR="0081095D" w:rsidRPr="0081095D" w:rsidRDefault="0081095D" w:rsidP="0081095D">
      <w:pPr>
        <w:autoSpaceDE w:val="0"/>
        <w:autoSpaceDN w:val="0"/>
        <w:adjustRightInd w:val="0"/>
        <w:spacing w:after="0" w:line="240" w:lineRule="auto"/>
        <w:jc w:val="both"/>
        <w:rPr>
          <w:rFonts w:ascii="Arial" w:eastAsia="Calibri" w:hAnsi="Arial" w:cs="Arial"/>
          <w:color w:val="000000"/>
          <w:sz w:val="24"/>
          <w:szCs w:val="24"/>
        </w:rPr>
      </w:pPr>
      <w:r w:rsidRPr="0081095D">
        <w:rPr>
          <w:rFonts w:ascii="Arial" w:eastAsia="Calibri" w:hAnsi="Arial" w:cs="Arial"/>
          <w:color w:val="000000"/>
          <w:sz w:val="24"/>
          <w:szCs w:val="24"/>
        </w:rPr>
        <w:t>Le présent rapport trimestriel fait le point sur les tâches exécutées au 3</w:t>
      </w:r>
      <w:r w:rsidR="00A168A7">
        <w:rPr>
          <w:rFonts w:ascii="Arial" w:eastAsia="Calibri" w:hAnsi="Arial" w:cs="Arial"/>
          <w:color w:val="000000"/>
          <w:sz w:val="24"/>
          <w:szCs w:val="24"/>
        </w:rPr>
        <w:t>0</w:t>
      </w:r>
      <w:r w:rsidRPr="0081095D">
        <w:rPr>
          <w:rFonts w:ascii="Arial" w:eastAsia="Calibri" w:hAnsi="Arial" w:cs="Arial"/>
          <w:color w:val="000000"/>
          <w:sz w:val="24"/>
          <w:szCs w:val="24"/>
        </w:rPr>
        <w:t xml:space="preserve"> </w:t>
      </w:r>
      <w:r w:rsidR="00A168A7">
        <w:rPr>
          <w:rFonts w:ascii="Arial" w:eastAsia="Calibri" w:hAnsi="Arial" w:cs="Arial"/>
          <w:color w:val="000000"/>
          <w:sz w:val="24"/>
          <w:szCs w:val="24"/>
        </w:rPr>
        <w:t>Septembre</w:t>
      </w:r>
      <w:r w:rsidRPr="0081095D">
        <w:rPr>
          <w:rFonts w:ascii="Arial" w:eastAsia="Calibri" w:hAnsi="Arial" w:cs="Arial"/>
          <w:color w:val="000000"/>
          <w:sz w:val="24"/>
          <w:szCs w:val="24"/>
        </w:rPr>
        <w:t xml:space="preserve"> 2019 dans le cadre de la mise en œuvre des activités. Il présente tour à tour l’état des activités, l’évolution des indicateurs, le suivi des risques, des bénéficiaires et des partenaires ainsi que les difficultés rencontrées </w:t>
      </w:r>
      <w:r w:rsidR="00A168A7">
        <w:rPr>
          <w:rFonts w:ascii="Arial" w:eastAsia="Calibri" w:hAnsi="Arial" w:cs="Arial"/>
          <w:color w:val="000000"/>
          <w:sz w:val="24"/>
          <w:szCs w:val="24"/>
        </w:rPr>
        <w:t xml:space="preserve">et les leçons apprises </w:t>
      </w:r>
      <w:r w:rsidRPr="0081095D">
        <w:rPr>
          <w:rFonts w:ascii="Arial" w:eastAsia="Calibri" w:hAnsi="Arial" w:cs="Arial"/>
          <w:color w:val="000000"/>
          <w:sz w:val="24"/>
          <w:szCs w:val="24"/>
        </w:rPr>
        <w:t xml:space="preserve">au long du trimestre. </w:t>
      </w:r>
    </w:p>
    <w:p w14:paraId="3D7FC9C6" w14:textId="77777777" w:rsidR="000F1264" w:rsidRDefault="000F1264"/>
    <w:p w14:paraId="6A6C8A64" w14:textId="77777777" w:rsidR="000F1264" w:rsidRDefault="000F1264"/>
    <w:p w14:paraId="610619E2" w14:textId="77777777" w:rsidR="000F1264" w:rsidRDefault="000F1264"/>
    <w:p w14:paraId="421BE119" w14:textId="77777777" w:rsidR="000F1264" w:rsidRDefault="000F1264"/>
    <w:p w14:paraId="4297486F" w14:textId="77777777" w:rsidR="000F1264" w:rsidRDefault="000F1264"/>
    <w:p w14:paraId="40C2A7AF" w14:textId="77777777" w:rsidR="000F1264" w:rsidRDefault="000F1264"/>
    <w:p w14:paraId="06A7CADB" w14:textId="77777777" w:rsidR="000F1264" w:rsidRDefault="000F1264"/>
    <w:p w14:paraId="6E1DE4B6" w14:textId="77777777" w:rsidR="000F1264" w:rsidRDefault="000F1264"/>
    <w:p w14:paraId="0BDBF9F4" w14:textId="77777777" w:rsidR="00045C24" w:rsidRDefault="00045C24" w:rsidP="00045C24">
      <w:pPr>
        <w:keepNext/>
        <w:keepLines/>
        <w:pBdr>
          <w:bottom w:val="single" w:sz="4" w:space="1" w:color="auto"/>
        </w:pBdr>
        <w:spacing w:before="240" w:after="0"/>
        <w:outlineLvl w:val="0"/>
        <w:rPr>
          <w:rFonts w:ascii="Century Gothic" w:eastAsia="Times New Roman" w:hAnsi="Century Gothic" w:cs="Times New Roman"/>
          <w:b/>
          <w:color w:val="2F5496"/>
          <w:sz w:val="32"/>
          <w:szCs w:val="32"/>
          <w14:textOutline w14:w="9525" w14:cap="rnd" w14:cmpd="sng" w14:algn="ctr">
            <w14:noFill/>
            <w14:prstDash w14:val="solid"/>
            <w14:bevel/>
          </w14:textOutline>
        </w:rPr>
        <w:sectPr w:rsidR="00045C24" w:rsidSect="002D2F9B">
          <w:type w:val="continuous"/>
          <w:pgSz w:w="11906" w:h="16838" w:code="9"/>
          <w:pgMar w:top="1418" w:right="1418" w:bottom="1418" w:left="1418" w:header="709" w:footer="709" w:gutter="0"/>
          <w:pgNumType w:start="8"/>
          <w:cols w:space="708"/>
          <w:docGrid w:linePitch="360"/>
        </w:sectPr>
      </w:pPr>
      <w:bookmarkStart w:id="9" w:name="_Toc15378614"/>
    </w:p>
    <w:p w14:paraId="1110C568" w14:textId="77777777" w:rsidR="00045C24" w:rsidRPr="00045C24" w:rsidRDefault="00045C24" w:rsidP="00045C24">
      <w:pPr>
        <w:rPr>
          <w:rFonts w:ascii="Century Gothic" w:eastAsia="Times New Roman" w:hAnsi="Century Gothic" w:cs="Times New Roman"/>
          <w:sz w:val="32"/>
          <w:szCs w:val="32"/>
        </w:rPr>
        <w:sectPr w:rsidR="00045C24" w:rsidRPr="00045C24" w:rsidSect="008B3643">
          <w:footerReference w:type="default" r:id="rId13"/>
          <w:pgSz w:w="11906" w:h="16838" w:code="9"/>
          <w:pgMar w:top="0" w:right="1418" w:bottom="1418" w:left="1418" w:header="709" w:footer="709" w:gutter="0"/>
          <w:pgNumType w:start="9"/>
          <w:cols w:space="708"/>
          <w:docGrid w:linePitch="360"/>
        </w:sectPr>
      </w:pPr>
    </w:p>
    <w:p w14:paraId="4B71F05C" w14:textId="77777777" w:rsidR="00DE78ED" w:rsidRPr="00DE78ED" w:rsidRDefault="00DE78ED" w:rsidP="00D2271E">
      <w:pPr>
        <w:pStyle w:val="Titre1"/>
      </w:pPr>
      <w:bookmarkStart w:id="10" w:name="_Toc22028791"/>
      <w:r w:rsidRPr="00DE78ED">
        <w:t>Suivi des activités</w:t>
      </w:r>
      <w:bookmarkEnd w:id="9"/>
      <w:bookmarkEnd w:id="10"/>
    </w:p>
    <w:p w14:paraId="6D1EE17F" w14:textId="77777777" w:rsidR="00DE78ED" w:rsidRPr="00DE78ED" w:rsidRDefault="00DE78ED" w:rsidP="00DE78ED">
      <w:pPr>
        <w:jc w:val="both"/>
        <w:rPr>
          <w:rFonts w:ascii="Calibri" w:eastAsia="Calibri" w:hAnsi="Calibri" w:cs="Times New Roman"/>
        </w:rPr>
      </w:pPr>
    </w:p>
    <w:p w14:paraId="54BDAA70" w14:textId="27F2A717" w:rsidR="00F62FD6" w:rsidRDefault="00704460" w:rsidP="00123559">
      <w:pPr>
        <w:jc w:val="both"/>
        <w:rPr>
          <w:rFonts w:ascii="Arial" w:hAnsi="Arial" w:cs="Arial"/>
          <w:sz w:val="24"/>
          <w:szCs w:val="24"/>
        </w:rPr>
      </w:pPr>
      <w:r w:rsidRPr="00AB258A">
        <w:rPr>
          <w:noProof/>
          <w:lang w:eastAsia="fr-FR"/>
        </w:rPr>
        <mc:AlternateContent>
          <mc:Choice Requires="wps">
            <w:drawing>
              <wp:anchor distT="0" distB="0" distL="228600" distR="228600" simplePos="0" relativeHeight="251660288" behindDoc="1" locked="0" layoutInCell="1" allowOverlap="1" wp14:anchorId="6376E62F" wp14:editId="08B7D8F3">
                <wp:simplePos x="0" y="0"/>
                <wp:positionH relativeFrom="margin">
                  <wp:posOffset>3252470</wp:posOffset>
                </wp:positionH>
                <wp:positionV relativeFrom="margin">
                  <wp:posOffset>223520</wp:posOffset>
                </wp:positionV>
                <wp:extent cx="2616200" cy="2495550"/>
                <wp:effectExtent l="19050" t="0" r="12700" b="19050"/>
                <wp:wrapSquare wrapText="bothSides"/>
                <wp:docPr id="141" name="Zone de texte 141"/>
                <wp:cNvGraphicFramePr/>
                <a:graphic xmlns:a="http://schemas.openxmlformats.org/drawingml/2006/main">
                  <a:graphicData uri="http://schemas.microsoft.com/office/word/2010/wordprocessingShape">
                    <wps:wsp>
                      <wps:cNvSpPr txBox="1"/>
                      <wps:spPr>
                        <a:xfrm>
                          <a:off x="0" y="0"/>
                          <a:ext cx="2616200" cy="2495550"/>
                        </a:xfrm>
                        <a:prstGeom prst="rect">
                          <a:avLst/>
                        </a:prstGeom>
                        <a:solidFill>
                          <a:schemeClr val="bg1"/>
                        </a:solidFill>
                        <a:ln w="6350">
                          <a:solidFill>
                            <a:schemeClr val="accent6">
                              <a:lumMod val="75000"/>
                            </a:schemeClr>
                          </a:solid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5F91D12E" w14:textId="77777777" w:rsidR="00176710" w:rsidRPr="0085569C" w:rsidRDefault="00176710" w:rsidP="0085569C">
                            <w:pPr>
                              <w:shd w:val="clear" w:color="auto" w:fill="B4C6E7" w:themeFill="accent1" w:themeFillTint="66"/>
                              <w:rPr>
                                <w:rFonts w:asciiTheme="majorHAnsi" w:eastAsiaTheme="majorEastAsia" w:hAnsiTheme="majorHAnsi" w:cstheme="majorBidi"/>
                                <w:b/>
                                <w:caps/>
                                <w:color w:val="002060"/>
                                <w:sz w:val="26"/>
                                <w:szCs w:val="26"/>
                              </w:rPr>
                            </w:pPr>
                            <w:r>
                              <w:rPr>
                                <w:rFonts w:asciiTheme="majorHAnsi" w:eastAsiaTheme="majorEastAsia" w:hAnsiTheme="majorHAnsi" w:cstheme="majorBidi"/>
                                <w:b/>
                                <w:caps/>
                                <w:color w:val="002060"/>
                                <w:sz w:val="26"/>
                                <w:szCs w:val="26"/>
                              </w:rPr>
                              <w:t>L</w:t>
                            </w:r>
                            <w:r w:rsidRPr="0085569C">
                              <w:rPr>
                                <w:rFonts w:asciiTheme="majorHAnsi" w:eastAsiaTheme="majorEastAsia" w:hAnsiTheme="majorHAnsi" w:cstheme="majorBidi"/>
                                <w:b/>
                                <w:caps/>
                                <w:color w:val="002060"/>
                                <w:sz w:val="26"/>
                                <w:szCs w:val="26"/>
                              </w:rPr>
                              <w:t xml:space="preserve">es </w:t>
                            </w:r>
                            <w:r>
                              <w:rPr>
                                <w:rFonts w:asciiTheme="majorHAnsi" w:eastAsiaTheme="majorEastAsia" w:hAnsiTheme="majorHAnsi" w:cstheme="majorBidi"/>
                                <w:b/>
                                <w:caps/>
                                <w:color w:val="002060"/>
                                <w:sz w:val="26"/>
                                <w:szCs w:val="26"/>
                              </w:rPr>
                              <w:t xml:space="preserve">premiers </w:t>
                            </w:r>
                            <w:r w:rsidRPr="0085569C">
                              <w:rPr>
                                <w:rFonts w:asciiTheme="majorHAnsi" w:eastAsiaTheme="majorEastAsia" w:hAnsiTheme="majorHAnsi" w:cstheme="majorBidi"/>
                                <w:b/>
                                <w:caps/>
                                <w:color w:val="002060"/>
                                <w:sz w:val="26"/>
                                <w:szCs w:val="26"/>
                              </w:rPr>
                              <w:t>Resultats</w:t>
                            </w:r>
                            <w:r>
                              <w:rPr>
                                <w:rFonts w:asciiTheme="majorHAnsi" w:eastAsiaTheme="majorEastAsia" w:hAnsiTheme="majorHAnsi" w:cstheme="majorBidi"/>
                                <w:b/>
                                <w:caps/>
                                <w:color w:val="002060"/>
                                <w:sz w:val="26"/>
                                <w:szCs w:val="26"/>
                              </w:rPr>
                              <w:t xml:space="preserve"> qui </w:t>
                            </w:r>
                            <w:r w:rsidRPr="0085569C">
                              <w:rPr>
                                <w:rFonts w:asciiTheme="majorHAnsi" w:eastAsiaTheme="majorEastAsia" w:hAnsiTheme="majorHAnsi" w:cstheme="majorBidi"/>
                                <w:b/>
                                <w:caps/>
                                <w:color w:val="002060"/>
                                <w:sz w:val="26"/>
                                <w:szCs w:val="26"/>
                              </w:rPr>
                              <w:t>impactent </w:t>
                            </w:r>
                          </w:p>
                          <w:p w14:paraId="7812C732" w14:textId="77777777" w:rsidR="00176710" w:rsidRPr="00A35EEE" w:rsidRDefault="00176710" w:rsidP="00A35EEE">
                            <w:pPr>
                              <w:spacing w:after="240" w:line="240" w:lineRule="auto"/>
                              <w:rPr>
                                <w:rFonts w:asciiTheme="majorHAnsi" w:eastAsiaTheme="majorEastAsia" w:hAnsiTheme="majorHAnsi" w:cstheme="majorBidi"/>
                                <w:b/>
                                <w:caps/>
                                <w:color w:val="002060"/>
                                <w:sz w:val="20"/>
                                <w:szCs w:val="20"/>
                              </w:rPr>
                            </w:pPr>
                            <w:r w:rsidRPr="008B10F5">
                              <w:rPr>
                                <w:sz w:val="20"/>
                                <w:szCs w:val="20"/>
                              </w:rPr>
                              <w:t>Comme escompté, les premiers résultats commencent à se faire visible sur le terrain.</w:t>
                            </w:r>
                          </w:p>
                          <w:p w14:paraId="0370C22D" w14:textId="0433A568" w:rsidR="00176710" w:rsidRPr="00CD7184" w:rsidRDefault="00176710" w:rsidP="008B10F5">
                            <w:pPr>
                              <w:pStyle w:val="Paragraphedeliste"/>
                              <w:numPr>
                                <w:ilvl w:val="0"/>
                                <w:numId w:val="4"/>
                              </w:numPr>
                              <w:spacing w:after="240" w:line="240" w:lineRule="auto"/>
                              <w:rPr>
                                <w:rFonts w:asciiTheme="majorHAnsi" w:eastAsiaTheme="majorEastAsia" w:hAnsiTheme="majorHAnsi" w:cstheme="majorBidi"/>
                                <w:b/>
                                <w:caps/>
                                <w:color w:val="002060"/>
                                <w:sz w:val="18"/>
                                <w:szCs w:val="18"/>
                              </w:rPr>
                            </w:pPr>
                            <w:r w:rsidRPr="00CD7184">
                              <w:rPr>
                                <w:rFonts w:asciiTheme="majorHAnsi" w:eastAsiaTheme="majorEastAsia" w:hAnsiTheme="majorHAnsi" w:cstheme="majorBidi"/>
                                <w:b/>
                                <w:caps/>
                                <w:color w:val="002060"/>
                                <w:sz w:val="18"/>
                                <w:szCs w:val="18"/>
                              </w:rPr>
                              <w:t xml:space="preserve">105 LEADERS D’ASSOCIATIONS ET GROUPEMENTS </w:t>
                            </w:r>
                            <w:r>
                              <w:rPr>
                                <w:rFonts w:asciiTheme="majorHAnsi" w:eastAsiaTheme="majorEastAsia" w:hAnsiTheme="majorHAnsi" w:cstheme="majorBidi"/>
                                <w:b/>
                                <w:caps/>
                                <w:color w:val="002060"/>
                                <w:sz w:val="18"/>
                                <w:szCs w:val="18"/>
                              </w:rPr>
                              <w:t>FORMES EN EDUCATION ENTREPRENEURIALE ET FINANCIERE ;</w:t>
                            </w:r>
                          </w:p>
                          <w:p w14:paraId="17D5F950" w14:textId="447D4669" w:rsidR="00176710" w:rsidRPr="00CD7184" w:rsidRDefault="00176710" w:rsidP="00A35EEE">
                            <w:pPr>
                              <w:pStyle w:val="Paragraphedeliste"/>
                              <w:numPr>
                                <w:ilvl w:val="0"/>
                                <w:numId w:val="4"/>
                              </w:numPr>
                              <w:spacing w:after="240" w:line="240" w:lineRule="auto"/>
                              <w:rPr>
                                <w:rFonts w:asciiTheme="majorHAnsi" w:eastAsiaTheme="majorEastAsia" w:hAnsiTheme="majorHAnsi" w:cstheme="majorBidi"/>
                                <w:b/>
                                <w:caps/>
                                <w:color w:val="002060"/>
                                <w:sz w:val="18"/>
                                <w:szCs w:val="18"/>
                              </w:rPr>
                            </w:pPr>
                            <w:r w:rsidRPr="00CD7184">
                              <w:rPr>
                                <w:rFonts w:asciiTheme="majorHAnsi" w:eastAsiaTheme="majorEastAsia" w:hAnsiTheme="majorHAnsi" w:cstheme="majorBidi"/>
                                <w:b/>
                                <w:caps/>
                                <w:color w:val="002060"/>
                                <w:sz w:val="18"/>
                                <w:szCs w:val="18"/>
                              </w:rPr>
                              <w:t xml:space="preserve">eau </w:t>
                            </w:r>
                            <w:proofErr w:type="gramStart"/>
                            <w:r w:rsidRPr="00CD7184">
                              <w:rPr>
                                <w:rFonts w:asciiTheme="majorHAnsi" w:eastAsiaTheme="majorEastAsia" w:hAnsiTheme="majorHAnsi" w:cstheme="majorBidi"/>
                                <w:b/>
                                <w:caps/>
                                <w:color w:val="002060"/>
                                <w:sz w:val="18"/>
                                <w:szCs w:val="18"/>
                              </w:rPr>
                              <w:t xml:space="preserve">et  </w:t>
                            </w:r>
                            <w:r>
                              <w:rPr>
                                <w:rFonts w:asciiTheme="majorHAnsi" w:eastAsiaTheme="majorEastAsia" w:hAnsiTheme="majorHAnsi" w:cstheme="majorBidi"/>
                                <w:b/>
                                <w:caps/>
                                <w:color w:val="002060"/>
                                <w:sz w:val="18"/>
                                <w:szCs w:val="18"/>
                              </w:rPr>
                              <w:t>ELECTRICITE</w:t>
                            </w:r>
                            <w:proofErr w:type="gramEnd"/>
                            <w:r>
                              <w:rPr>
                                <w:rFonts w:asciiTheme="majorHAnsi" w:eastAsiaTheme="majorEastAsia" w:hAnsiTheme="majorHAnsi" w:cstheme="majorBidi"/>
                                <w:b/>
                                <w:caps/>
                                <w:color w:val="002060"/>
                                <w:sz w:val="18"/>
                                <w:szCs w:val="18"/>
                              </w:rPr>
                              <w:t xml:space="preserve"> DISPONIBLE a </w:t>
                            </w:r>
                            <w:r w:rsidRPr="00CD7184">
                              <w:rPr>
                                <w:rFonts w:asciiTheme="majorHAnsi" w:eastAsiaTheme="majorEastAsia" w:hAnsiTheme="majorHAnsi" w:cstheme="majorBidi"/>
                                <w:b/>
                                <w:caps/>
                                <w:color w:val="002060"/>
                                <w:sz w:val="18"/>
                                <w:szCs w:val="18"/>
                              </w:rPr>
                              <w:t xml:space="preserve"> Lai</w:t>
                            </w:r>
                          </w:p>
                          <w:p w14:paraId="06CA380D" w14:textId="77777777" w:rsidR="00176710" w:rsidRPr="00CD7184" w:rsidRDefault="00176710" w:rsidP="0054723B">
                            <w:pPr>
                              <w:pStyle w:val="Paragraphedeliste"/>
                              <w:numPr>
                                <w:ilvl w:val="0"/>
                                <w:numId w:val="4"/>
                              </w:numPr>
                              <w:spacing w:after="240" w:line="240" w:lineRule="auto"/>
                              <w:rPr>
                                <w:rFonts w:asciiTheme="majorHAnsi" w:eastAsiaTheme="majorEastAsia" w:hAnsiTheme="majorHAnsi" w:cstheme="majorBidi"/>
                                <w:b/>
                                <w:caps/>
                                <w:color w:val="002060"/>
                                <w:sz w:val="18"/>
                                <w:szCs w:val="18"/>
                              </w:rPr>
                            </w:pPr>
                            <w:r w:rsidRPr="00CD7184">
                              <w:rPr>
                                <w:rFonts w:asciiTheme="majorHAnsi" w:eastAsiaTheme="majorEastAsia" w:hAnsiTheme="majorHAnsi" w:cstheme="majorBidi"/>
                                <w:b/>
                                <w:caps/>
                                <w:color w:val="002060"/>
                                <w:sz w:val="18"/>
                                <w:szCs w:val="18"/>
                              </w:rPr>
                              <w:t>17 COMMUNES ET UNe PROVINCE DOTEES DE PLANS DE</w:t>
                            </w:r>
                            <w:r w:rsidRPr="0054723B">
                              <w:rPr>
                                <w:rFonts w:asciiTheme="majorHAnsi" w:eastAsiaTheme="majorEastAsia" w:hAnsiTheme="majorHAnsi" w:cstheme="majorBidi"/>
                                <w:b/>
                                <w:caps/>
                                <w:color w:val="002060"/>
                                <w:sz w:val="20"/>
                                <w:szCs w:val="20"/>
                              </w:rPr>
                              <w:t xml:space="preserve"> </w:t>
                            </w:r>
                            <w:r w:rsidRPr="00CD7184">
                              <w:rPr>
                                <w:rFonts w:asciiTheme="majorHAnsi" w:eastAsiaTheme="majorEastAsia" w:hAnsiTheme="majorHAnsi" w:cstheme="majorBidi"/>
                                <w:b/>
                                <w:caps/>
                                <w:color w:val="002060"/>
                                <w:sz w:val="18"/>
                                <w:szCs w:val="18"/>
                              </w:rPr>
                              <w:t>DEVELOPPEMENT</w:t>
                            </w:r>
                          </w:p>
                          <w:p w14:paraId="16D4F0DD" w14:textId="77777777" w:rsidR="00176710" w:rsidRPr="008B10F5" w:rsidRDefault="00176710" w:rsidP="008B10F5">
                            <w:pPr>
                              <w:rPr>
                                <w:sz w:val="20"/>
                                <w:szCs w:val="2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6E62F" id="Zone de texte 141" o:spid="_x0000_s1027" type="#_x0000_t202" style="position:absolute;left:0;text-align:left;margin-left:256.1pt;margin-top:17.6pt;width:206pt;height:196.5pt;z-index:-25165619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" fillcolor="white [3212]" strokecolor="#538135 [2409]" strokeweight=".5pt">
                <v:shadow on="t" color="#ed7d31 [3205]" origin=".5" offset="-1.5pt,0"/>
                <v:textbox inset="18pt,10.8pt,0,10.8pt">
                  <w:txbxContent>
                    <w:p w14:paraId="5F91D12E" w14:textId="77777777" w:rsidR="00176710" w:rsidRPr="0085569C" w:rsidRDefault="00176710" w:rsidP="0085569C">
                      <w:pPr>
                        <w:shd w:val="clear" w:color="auto" w:fill="B4C6E7" w:themeFill="accent1" w:themeFillTint="66"/>
                        <w:rPr>
                          <w:rFonts w:asciiTheme="majorHAnsi" w:eastAsiaTheme="majorEastAsia" w:hAnsiTheme="majorHAnsi" w:cstheme="majorBidi"/>
                          <w:b/>
                          <w:caps/>
                          <w:color w:val="002060"/>
                          <w:sz w:val="26"/>
                          <w:szCs w:val="26"/>
                        </w:rPr>
                      </w:pPr>
                      <w:r>
                        <w:rPr>
                          <w:rFonts w:asciiTheme="majorHAnsi" w:eastAsiaTheme="majorEastAsia" w:hAnsiTheme="majorHAnsi" w:cstheme="majorBidi"/>
                          <w:b/>
                          <w:caps/>
                          <w:color w:val="002060"/>
                          <w:sz w:val="26"/>
                          <w:szCs w:val="26"/>
                        </w:rPr>
                        <w:t>L</w:t>
                      </w:r>
                      <w:r w:rsidRPr="0085569C">
                        <w:rPr>
                          <w:rFonts w:asciiTheme="majorHAnsi" w:eastAsiaTheme="majorEastAsia" w:hAnsiTheme="majorHAnsi" w:cstheme="majorBidi"/>
                          <w:b/>
                          <w:caps/>
                          <w:color w:val="002060"/>
                          <w:sz w:val="26"/>
                          <w:szCs w:val="26"/>
                        </w:rPr>
                        <w:t xml:space="preserve">es </w:t>
                      </w:r>
                      <w:r>
                        <w:rPr>
                          <w:rFonts w:asciiTheme="majorHAnsi" w:eastAsiaTheme="majorEastAsia" w:hAnsiTheme="majorHAnsi" w:cstheme="majorBidi"/>
                          <w:b/>
                          <w:caps/>
                          <w:color w:val="002060"/>
                          <w:sz w:val="26"/>
                          <w:szCs w:val="26"/>
                        </w:rPr>
                        <w:t xml:space="preserve">premiers </w:t>
                      </w:r>
                      <w:r w:rsidRPr="0085569C">
                        <w:rPr>
                          <w:rFonts w:asciiTheme="majorHAnsi" w:eastAsiaTheme="majorEastAsia" w:hAnsiTheme="majorHAnsi" w:cstheme="majorBidi"/>
                          <w:b/>
                          <w:caps/>
                          <w:color w:val="002060"/>
                          <w:sz w:val="26"/>
                          <w:szCs w:val="26"/>
                        </w:rPr>
                        <w:t>Resultats</w:t>
                      </w:r>
                      <w:r>
                        <w:rPr>
                          <w:rFonts w:asciiTheme="majorHAnsi" w:eastAsiaTheme="majorEastAsia" w:hAnsiTheme="majorHAnsi" w:cstheme="majorBidi"/>
                          <w:b/>
                          <w:caps/>
                          <w:color w:val="002060"/>
                          <w:sz w:val="26"/>
                          <w:szCs w:val="26"/>
                        </w:rPr>
                        <w:t xml:space="preserve"> qui </w:t>
                      </w:r>
                      <w:r w:rsidRPr="0085569C">
                        <w:rPr>
                          <w:rFonts w:asciiTheme="majorHAnsi" w:eastAsiaTheme="majorEastAsia" w:hAnsiTheme="majorHAnsi" w:cstheme="majorBidi"/>
                          <w:b/>
                          <w:caps/>
                          <w:color w:val="002060"/>
                          <w:sz w:val="26"/>
                          <w:szCs w:val="26"/>
                        </w:rPr>
                        <w:t>impactent </w:t>
                      </w:r>
                    </w:p>
                    <w:p w14:paraId="7812C732" w14:textId="77777777" w:rsidR="00176710" w:rsidRPr="00A35EEE" w:rsidRDefault="00176710" w:rsidP="00A35EEE">
                      <w:pPr>
                        <w:spacing w:after="240" w:line="240" w:lineRule="auto"/>
                        <w:rPr>
                          <w:rFonts w:asciiTheme="majorHAnsi" w:eastAsiaTheme="majorEastAsia" w:hAnsiTheme="majorHAnsi" w:cstheme="majorBidi"/>
                          <w:b/>
                          <w:caps/>
                          <w:color w:val="002060"/>
                          <w:sz w:val="20"/>
                          <w:szCs w:val="20"/>
                        </w:rPr>
                      </w:pPr>
                      <w:r w:rsidRPr="008B10F5">
                        <w:rPr>
                          <w:sz w:val="20"/>
                          <w:szCs w:val="20"/>
                        </w:rPr>
                        <w:t>Comme escompté, les premiers résultats commencent à se faire visible sur le terrain.</w:t>
                      </w:r>
                    </w:p>
                    <w:p w14:paraId="0370C22D" w14:textId="0433A568" w:rsidR="00176710" w:rsidRPr="00CD7184" w:rsidRDefault="00176710" w:rsidP="008B10F5">
                      <w:pPr>
                        <w:pStyle w:val="Paragraphedeliste"/>
                        <w:numPr>
                          <w:ilvl w:val="0"/>
                          <w:numId w:val="4"/>
                        </w:numPr>
                        <w:spacing w:after="240" w:line="240" w:lineRule="auto"/>
                        <w:rPr>
                          <w:rFonts w:asciiTheme="majorHAnsi" w:eastAsiaTheme="majorEastAsia" w:hAnsiTheme="majorHAnsi" w:cstheme="majorBidi"/>
                          <w:b/>
                          <w:caps/>
                          <w:color w:val="002060"/>
                          <w:sz w:val="18"/>
                          <w:szCs w:val="18"/>
                        </w:rPr>
                      </w:pPr>
                      <w:r w:rsidRPr="00CD7184">
                        <w:rPr>
                          <w:rFonts w:asciiTheme="majorHAnsi" w:eastAsiaTheme="majorEastAsia" w:hAnsiTheme="majorHAnsi" w:cstheme="majorBidi"/>
                          <w:b/>
                          <w:caps/>
                          <w:color w:val="002060"/>
                          <w:sz w:val="18"/>
                          <w:szCs w:val="18"/>
                        </w:rPr>
                        <w:t xml:space="preserve">105 LEADERS D’ASSOCIATIONS ET GROUPEMENTS </w:t>
                      </w:r>
                      <w:r>
                        <w:rPr>
                          <w:rFonts w:asciiTheme="majorHAnsi" w:eastAsiaTheme="majorEastAsia" w:hAnsiTheme="majorHAnsi" w:cstheme="majorBidi"/>
                          <w:b/>
                          <w:caps/>
                          <w:color w:val="002060"/>
                          <w:sz w:val="18"/>
                          <w:szCs w:val="18"/>
                        </w:rPr>
                        <w:t>FORMES EN EDUCATION ENTREPRENEURIALE ET FINANCIERE ;</w:t>
                      </w:r>
                    </w:p>
                    <w:p w14:paraId="17D5F950" w14:textId="447D4669" w:rsidR="00176710" w:rsidRPr="00CD7184" w:rsidRDefault="00176710" w:rsidP="00A35EEE">
                      <w:pPr>
                        <w:pStyle w:val="Paragraphedeliste"/>
                        <w:numPr>
                          <w:ilvl w:val="0"/>
                          <w:numId w:val="4"/>
                        </w:numPr>
                        <w:spacing w:after="240" w:line="240" w:lineRule="auto"/>
                        <w:rPr>
                          <w:rFonts w:asciiTheme="majorHAnsi" w:eastAsiaTheme="majorEastAsia" w:hAnsiTheme="majorHAnsi" w:cstheme="majorBidi"/>
                          <w:b/>
                          <w:caps/>
                          <w:color w:val="002060"/>
                          <w:sz w:val="18"/>
                          <w:szCs w:val="18"/>
                        </w:rPr>
                      </w:pPr>
                      <w:r w:rsidRPr="00CD7184">
                        <w:rPr>
                          <w:rFonts w:asciiTheme="majorHAnsi" w:eastAsiaTheme="majorEastAsia" w:hAnsiTheme="majorHAnsi" w:cstheme="majorBidi"/>
                          <w:b/>
                          <w:caps/>
                          <w:color w:val="002060"/>
                          <w:sz w:val="18"/>
                          <w:szCs w:val="18"/>
                        </w:rPr>
                        <w:t xml:space="preserve">eau </w:t>
                      </w:r>
                      <w:proofErr w:type="gramStart"/>
                      <w:r w:rsidRPr="00CD7184">
                        <w:rPr>
                          <w:rFonts w:asciiTheme="majorHAnsi" w:eastAsiaTheme="majorEastAsia" w:hAnsiTheme="majorHAnsi" w:cstheme="majorBidi"/>
                          <w:b/>
                          <w:caps/>
                          <w:color w:val="002060"/>
                          <w:sz w:val="18"/>
                          <w:szCs w:val="18"/>
                        </w:rPr>
                        <w:t xml:space="preserve">et  </w:t>
                      </w:r>
                      <w:r>
                        <w:rPr>
                          <w:rFonts w:asciiTheme="majorHAnsi" w:eastAsiaTheme="majorEastAsia" w:hAnsiTheme="majorHAnsi" w:cstheme="majorBidi"/>
                          <w:b/>
                          <w:caps/>
                          <w:color w:val="002060"/>
                          <w:sz w:val="18"/>
                          <w:szCs w:val="18"/>
                        </w:rPr>
                        <w:t>ELECTRICITE</w:t>
                      </w:r>
                      <w:proofErr w:type="gramEnd"/>
                      <w:r>
                        <w:rPr>
                          <w:rFonts w:asciiTheme="majorHAnsi" w:eastAsiaTheme="majorEastAsia" w:hAnsiTheme="majorHAnsi" w:cstheme="majorBidi"/>
                          <w:b/>
                          <w:caps/>
                          <w:color w:val="002060"/>
                          <w:sz w:val="18"/>
                          <w:szCs w:val="18"/>
                        </w:rPr>
                        <w:t xml:space="preserve"> DISPONIBLE a </w:t>
                      </w:r>
                      <w:r w:rsidRPr="00CD7184">
                        <w:rPr>
                          <w:rFonts w:asciiTheme="majorHAnsi" w:eastAsiaTheme="majorEastAsia" w:hAnsiTheme="majorHAnsi" w:cstheme="majorBidi"/>
                          <w:b/>
                          <w:caps/>
                          <w:color w:val="002060"/>
                          <w:sz w:val="18"/>
                          <w:szCs w:val="18"/>
                        </w:rPr>
                        <w:t xml:space="preserve"> Lai</w:t>
                      </w:r>
                    </w:p>
                    <w:p w14:paraId="06CA380D" w14:textId="77777777" w:rsidR="00176710" w:rsidRPr="00CD7184" w:rsidRDefault="00176710" w:rsidP="0054723B">
                      <w:pPr>
                        <w:pStyle w:val="Paragraphedeliste"/>
                        <w:numPr>
                          <w:ilvl w:val="0"/>
                          <w:numId w:val="4"/>
                        </w:numPr>
                        <w:spacing w:after="240" w:line="240" w:lineRule="auto"/>
                        <w:rPr>
                          <w:rFonts w:asciiTheme="majorHAnsi" w:eastAsiaTheme="majorEastAsia" w:hAnsiTheme="majorHAnsi" w:cstheme="majorBidi"/>
                          <w:b/>
                          <w:caps/>
                          <w:color w:val="002060"/>
                          <w:sz w:val="18"/>
                          <w:szCs w:val="18"/>
                        </w:rPr>
                      </w:pPr>
                      <w:r w:rsidRPr="00CD7184">
                        <w:rPr>
                          <w:rFonts w:asciiTheme="majorHAnsi" w:eastAsiaTheme="majorEastAsia" w:hAnsiTheme="majorHAnsi" w:cstheme="majorBidi"/>
                          <w:b/>
                          <w:caps/>
                          <w:color w:val="002060"/>
                          <w:sz w:val="18"/>
                          <w:szCs w:val="18"/>
                        </w:rPr>
                        <w:t>17 COMMUNES ET UNe PROVINCE DOTEES DE PLANS DE</w:t>
                      </w:r>
                      <w:r w:rsidRPr="0054723B">
                        <w:rPr>
                          <w:rFonts w:asciiTheme="majorHAnsi" w:eastAsiaTheme="majorEastAsia" w:hAnsiTheme="majorHAnsi" w:cstheme="majorBidi"/>
                          <w:b/>
                          <w:caps/>
                          <w:color w:val="002060"/>
                          <w:sz w:val="20"/>
                          <w:szCs w:val="20"/>
                        </w:rPr>
                        <w:t xml:space="preserve"> </w:t>
                      </w:r>
                      <w:r w:rsidRPr="00CD7184">
                        <w:rPr>
                          <w:rFonts w:asciiTheme="majorHAnsi" w:eastAsiaTheme="majorEastAsia" w:hAnsiTheme="majorHAnsi" w:cstheme="majorBidi"/>
                          <w:b/>
                          <w:caps/>
                          <w:color w:val="002060"/>
                          <w:sz w:val="18"/>
                          <w:szCs w:val="18"/>
                        </w:rPr>
                        <w:t>DEVELOPPEMENT</w:t>
                      </w:r>
                    </w:p>
                    <w:p w14:paraId="16D4F0DD" w14:textId="77777777" w:rsidR="00176710" w:rsidRPr="008B10F5" w:rsidRDefault="00176710" w:rsidP="008B10F5">
                      <w:pPr>
                        <w:rPr>
                          <w:sz w:val="20"/>
                          <w:szCs w:val="20"/>
                        </w:rPr>
                      </w:pPr>
                    </w:p>
                  </w:txbxContent>
                </v:textbox>
                <w10:wrap type="square" anchorx="margin" anchory="margin"/>
              </v:shape>
            </w:pict>
          </mc:Fallback>
        </mc:AlternateContent>
      </w:r>
      <w:r w:rsidR="00EC75A6" w:rsidRPr="008B10F5">
        <w:rPr>
          <w:rFonts w:ascii="Arial" w:hAnsi="Arial" w:cs="Arial"/>
          <w:sz w:val="24"/>
          <w:szCs w:val="24"/>
        </w:rPr>
        <w:t xml:space="preserve">Le troisième trimestre </w:t>
      </w:r>
      <w:r w:rsidR="00885CCC" w:rsidRPr="008B10F5">
        <w:rPr>
          <w:rFonts w:ascii="Arial" w:hAnsi="Arial" w:cs="Arial"/>
          <w:sz w:val="24"/>
          <w:szCs w:val="24"/>
        </w:rPr>
        <w:t>2019 a</w:t>
      </w:r>
      <w:r w:rsidR="00EC75A6" w:rsidRPr="008B10F5">
        <w:rPr>
          <w:rFonts w:ascii="Arial" w:hAnsi="Arial" w:cs="Arial"/>
          <w:sz w:val="24"/>
          <w:szCs w:val="24"/>
        </w:rPr>
        <w:t xml:space="preserve"> été essentiellement marqué par </w:t>
      </w:r>
      <w:r w:rsidR="009F6AB3">
        <w:rPr>
          <w:rFonts w:ascii="Arial" w:hAnsi="Arial" w:cs="Arial"/>
          <w:sz w:val="24"/>
          <w:szCs w:val="24"/>
        </w:rPr>
        <w:t xml:space="preserve">le démarrage de la centrale électrique de Laï, la réhabilitation de 25 bornes fontaines, </w:t>
      </w:r>
      <w:r w:rsidR="00EC75A6" w:rsidRPr="008B10F5">
        <w:rPr>
          <w:rFonts w:ascii="Arial" w:hAnsi="Arial" w:cs="Arial"/>
          <w:sz w:val="24"/>
          <w:szCs w:val="24"/>
        </w:rPr>
        <w:t xml:space="preserve">l’élaboration des PDC et du PDP de la </w:t>
      </w:r>
      <w:proofErr w:type="spellStart"/>
      <w:r w:rsidR="00EC75A6" w:rsidRPr="008B10F5">
        <w:rPr>
          <w:rFonts w:ascii="Arial" w:hAnsi="Arial" w:cs="Arial"/>
          <w:sz w:val="24"/>
          <w:szCs w:val="24"/>
        </w:rPr>
        <w:t>Tandjilé</w:t>
      </w:r>
      <w:proofErr w:type="spellEnd"/>
      <w:r w:rsidR="00886DEB" w:rsidRPr="008B10F5">
        <w:rPr>
          <w:rFonts w:ascii="Arial" w:hAnsi="Arial" w:cs="Arial"/>
          <w:sz w:val="24"/>
          <w:szCs w:val="24"/>
        </w:rPr>
        <w:t xml:space="preserve">, l’installation des CMSF, la formation par le cabinet BETAD des leaders des associations et groupements dans le cadre de la structuration des organisations de base de la </w:t>
      </w:r>
      <w:proofErr w:type="spellStart"/>
      <w:r w:rsidR="00886DEB" w:rsidRPr="008B10F5">
        <w:rPr>
          <w:rFonts w:ascii="Arial" w:hAnsi="Arial" w:cs="Arial"/>
          <w:sz w:val="24"/>
          <w:szCs w:val="24"/>
        </w:rPr>
        <w:t>Tandjilé</w:t>
      </w:r>
      <w:proofErr w:type="spellEnd"/>
      <w:r w:rsidR="00C957C8">
        <w:rPr>
          <w:rFonts w:ascii="Arial" w:hAnsi="Arial" w:cs="Arial"/>
          <w:sz w:val="24"/>
          <w:szCs w:val="24"/>
        </w:rPr>
        <w:t xml:space="preserve"> et la finalisation des études</w:t>
      </w:r>
      <w:r w:rsidR="00F62FD6">
        <w:rPr>
          <w:rFonts w:ascii="Arial" w:hAnsi="Arial" w:cs="Arial"/>
          <w:sz w:val="24"/>
          <w:szCs w:val="24"/>
        </w:rPr>
        <w:t>.</w:t>
      </w:r>
      <w:r w:rsidR="00C957C8">
        <w:rPr>
          <w:rFonts w:ascii="Arial" w:hAnsi="Arial" w:cs="Arial"/>
          <w:sz w:val="24"/>
          <w:szCs w:val="24"/>
        </w:rPr>
        <w:t xml:space="preserve"> Par ailleurs,</w:t>
      </w:r>
      <w:r w:rsidR="00885CCC" w:rsidRPr="008B10F5">
        <w:rPr>
          <w:rFonts w:ascii="Arial" w:hAnsi="Arial" w:cs="Arial"/>
          <w:sz w:val="24"/>
          <w:szCs w:val="24"/>
        </w:rPr>
        <w:t xml:space="preserve"> </w:t>
      </w:r>
      <w:r w:rsidR="00C957C8">
        <w:rPr>
          <w:rFonts w:ascii="Arial" w:hAnsi="Arial" w:cs="Arial"/>
          <w:sz w:val="24"/>
          <w:szCs w:val="24"/>
        </w:rPr>
        <w:t>p</w:t>
      </w:r>
      <w:r w:rsidR="00C957C8" w:rsidRPr="008B10F5">
        <w:rPr>
          <w:rFonts w:ascii="Arial" w:hAnsi="Arial" w:cs="Arial"/>
          <w:sz w:val="24"/>
          <w:szCs w:val="24"/>
        </w:rPr>
        <w:t>our identifier les modèles</w:t>
      </w:r>
      <w:r w:rsidR="00C957C8">
        <w:rPr>
          <w:rFonts w:ascii="Arial" w:hAnsi="Arial" w:cs="Arial"/>
          <w:sz w:val="24"/>
          <w:szCs w:val="24"/>
        </w:rPr>
        <w:t xml:space="preserve"> </w:t>
      </w:r>
      <w:r w:rsidR="00C957C8" w:rsidRPr="008B10F5">
        <w:rPr>
          <w:rFonts w:ascii="Arial" w:hAnsi="Arial" w:cs="Arial"/>
          <w:sz w:val="24"/>
          <w:szCs w:val="24"/>
        </w:rPr>
        <w:t>d’</w:t>
      </w:r>
      <w:r w:rsidR="00C36D5A">
        <w:rPr>
          <w:rFonts w:ascii="Arial" w:hAnsi="Arial" w:cs="Arial"/>
          <w:sz w:val="24"/>
          <w:szCs w:val="24"/>
        </w:rPr>
        <w:t xml:space="preserve">exploitations </w:t>
      </w:r>
      <w:r w:rsidR="00C957C8" w:rsidRPr="008B10F5">
        <w:rPr>
          <w:rFonts w:ascii="Arial" w:hAnsi="Arial" w:cs="Arial"/>
          <w:sz w:val="24"/>
          <w:szCs w:val="24"/>
        </w:rPr>
        <w:t>agricoles</w:t>
      </w:r>
      <w:r w:rsidR="00C957C8">
        <w:rPr>
          <w:rFonts w:ascii="Arial" w:hAnsi="Arial" w:cs="Arial"/>
          <w:sz w:val="24"/>
          <w:szCs w:val="24"/>
        </w:rPr>
        <w:t xml:space="preserve"> </w:t>
      </w:r>
      <w:r w:rsidR="00C957C8" w:rsidRPr="008B10F5">
        <w:rPr>
          <w:rFonts w:ascii="Arial" w:hAnsi="Arial" w:cs="Arial"/>
          <w:sz w:val="24"/>
          <w:szCs w:val="24"/>
        </w:rPr>
        <w:t xml:space="preserve">économiquement rentables, des sites ont été identifiés </w:t>
      </w:r>
      <w:r w:rsidR="00C957C8">
        <w:rPr>
          <w:rFonts w:ascii="Arial" w:hAnsi="Arial" w:cs="Arial"/>
          <w:sz w:val="24"/>
          <w:szCs w:val="24"/>
        </w:rPr>
        <w:t xml:space="preserve">dans les cinq départements de la </w:t>
      </w:r>
      <w:proofErr w:type="spellStart"/>
      <w:r w:rsidR="00C957C8">
        <w:rPr>
          <w:rFonts w:ascii="Arial" w:hAnsi="Arial" w:cs="Arial"/>
          <w:sz w:val="24"/>
          <w:szCs w:val="24"/>
        </w:rPr>
        <w:t>Tandjilé</w:t>
      </w:r>
      <w:proofErr w:type="spellEnd"/>
      <w:r w:rsidR="00C957C8">
        <w:rPr>
          <w:rFonts w:ascii="Arial" w:hAnsi="Arial" w:cs="Arial"/>
          <w:sz w:val="24"/>
          <w:szCs w:val="24"/>
        </w:rPr>
        <w:t xml:space="preserve"> pour </w:t>
      </w:r>
      <w:r w:rsidR="00C957C8" w:rsidRPr="008B10F5">
        <w:rPr>
          <w:rFonts w:ascii="Arial" w:hAnsi="Arial" w:cs="Arial"/>
          <w:sz w:val="24"/>
          <w:szCs w:val="24"/>
        </w:rPr>
        <w:t>l’installation de fermes intégrées pilotes</w:t>
      </w:r>
      <w:r w:rsidR="00C957C8">
        <w:rPr>
          <w:rFonts w:ascii="Arial" w:hAnsi="Arial" w:cs="Arial"/>
          <w:sz w:val="24"/>
          <w:szCs w:val="24"/>
        </w:rPr>
        <w:t xml:space="preserve">. </w:t>
      </w:r>
    </w:p>
    <w:p w14:paraId="0B407AB5" w14:textId="2300EEA8" w:rsidR="00C908A9" w:rsidRDefault="00F62FD6" w:rsidP="00C908A9">
      <w:pPr>
        <w:jc w:val="both"/>
        <w:rPr>
          <w:rFonts w:ascii="Arial" w:hAnsi="Arial" w:cs="Arial"/>
          <w:sz w:val="24"/>
          <w:szCs w:val="24"/>
        </w:rPr>
      </w:pPr>
      <w:r>
        <w:rPr>
          <w:rFonts w:ascii="Arial" w:hAnsi="Arial" w:cs="Arial"/>
          <w:sz w:val="24"/>
          <w:szCs w:val="24"/>
        </w:rPr>
        <w:t xml:space="preserve">Parallèlement à ces activités, </w:t>
      </w:r>
      <w:r w:rsidR="00BE0F98">
        <w:rPr>
          <w:rFonts w:ascii="Arial" w:hAnsi="Arial" w:cs="Arial"/>
          <w:sz w:val="24"/>
          <w:szCs w:val="24"/>
        </w:rPr>
        <w:t>d</w:t>
      </w:r>
      <w:r>
        <w:rPr>
          <w:rFonts w:ascii="Arial" w:hAnsi="Arial" w:cs="Arial"/>
          <w:sz w:val="24"/>
          <w:szCs w:val="24"/>
        </w:rPr>
        <w:t>ivers appuis</w:t>
      </w:r>
      <w:r w:rsidR="000A1B5E">
        <w:rPr>
          <w:rFonts w:ascii="Arial" w:hAnsi="Arial" w:cs="Arial"/>
          <w:sz w:val="24"/>
          <w:szCs w:val="24"/>
        </w:rPr>
        <w:t xml:space="preserve"> ont</w:t>
      </w:r>
      <w:r>
        <w:rPr>
          <w:rFonts w:ascii="Arial" w:hAnsi="Arial" w:cs="Arial"/>
          <w:sz w:val="24"/>
          <w:szCs w:val="24"/>
        </w:rPr>
        <w:t xml:space="preserve"> été apportés aux structures en charge du développement local dans le cadre du renforcement de leurs capacités.  </w:t>
      </w:r>
      <w:r w:rsidR="00C908A9">
        <w:rPr>
          <w:rFonts w:ascii="Arial" w:hAnsi="Arial" w:cs="Arial"/>
          <w:sz w:val="24"/>
          <w:szCs w:val="24"/>
        </w:rPr>
        <w:t xml:space="preserve">Au niveau de la mobilisation des ressources (composante 4) des avancées remarquables ont été réalisées suites aux décisions stratégiques prises par le </w:t>
      </w:r>
      <w:r w:rsidR="009F6AB3">
        <w:rPr>
          <w:rFonts w:ascii="Arial" w:hAnsi="Arial" w:cs="Arial"/>
          <w:sz w:val="24"/>
          <w:szCs w:val="24"/>
        </w:rPr>
        <w:t xml:space="preserve">Senior </w:t>
      </w:r>
      <w:r w:rsidR="00C908A9">
        <w:rPr>
          <w:rFonts w:ascii="Arial" w:hAnsi="Arial" w:cs="Arial"/>
          <w:sz w:val="24"/>
          <w:szCs w:val="24"/>
        </w:rPr>
        <w:t xml:space="preserve">management </w:t>
      </w:r>
      <w:r w:rsidR="009F6AB3">
        <w:rPr>
          <w:rFonts w:ascii="Arial" w:hAnsi="Arial" w:cs="Arial"/>
          <w:sz w:val="24"/>
          <w:szCs w:val="24"/>
        </w:rPr>
        <w:t xml:space="preserve">du PNUD </w:t>
      </w:r>
      <w:r w:rsidR="00C908A9">
        <w:rPr>
          <w:rFonts w:ascii="Arial" w:hAnsi="Arial" w:cs="Arial"/>
          <w:sz w:val="24"/>
          <w:szCs w:val="24"/>
        </w:rPr>
        <w:t xml:space="preserve">de concert avec le </w:t>
      </w:r>
      <w:r w:rsidR="009F6AB3">
        <w:rPr>
          <w:rFonts w:ascii="Arial" w:hAnsi="Arial" w:cs="Arial"/>
          <w:sz w:val="24"/>
          <w:szCs w:val="24"/>
        </w:rPr>
        <w:t>M</w:t>
      </w:r>
      <w:r w:rsidR="00C908A9">
        <w:rPr>
          <w:rFonts w:ascii="Arial" w:hAnsi="Arial" w:cs="Arial"/>
          <w:sz w:val="24"/>
          <w:szCs w:val="24"/>
        </w:rPr>
        <w:t xml:space="preserve">inistère de tutelle du programme (recrutement d’un consultant spécialisé, organisation d’une mission de plaidoyer auprès des partenaires financiers, ouverture d’un compte pour héberger les fonds du programme). </w:t>
      </w:r>
    </w:p>
    <w:p w14:paraId="43B03A6F" w14:textId="55096598" w:rsidR="000F1264" w:rsidRDefault="00C908A9" w:rsidP="007F5206">
      <w:pPr>
        <w:jc w:val="both"/>
        <w:rPr>
          <w:rFonts w:ascii="Arial" w:hAnsi="Arial" w:cs="Arial"/>
          <w:sz w:val="24"/>
          <w:szCs w:val="24"/>
        </w:rPr>
      </w:pPr>
      <w:r>
        <w:rPr>
          <w:rFonts w:ascii="Arial" w:hAnsi="Arial" w:cs="Arial"/>
          <w:sz w:val="24"/>
          <w:szCs w:val="24"/>
        </w:rPr>
        <w:t>Au 30 septembre</w:t>
      </w:r>
      <w:r w:rsidR="00C07D70">
        <w:rPr>
          <w:rFonts w:ascii="Arial" w:hAnsi="Arial" w:cs="Arial"/>
          <w:sz w:val="24"/>
          <w:szCs w:val="24"/>
        </w:rPr>
        <w:t xml:space="preserve"> 2019</w:t>
      </w:r>
      <w:r>
        <w:rPr>
          <w:rFonts w:ascii="Arial" w:hAnsi="Arial" w:cs="Arial"/>
          <w:sz w:val="24"/>
          <w:szCs w:val="24"/>
        </w:rPr>
        <w:t>, mis</w:t>
      </w:r>
      <w:r w:rsidR="009F6AB3">
        <w:rPr>
          <w:rFonts w:ascii="Arial" w:hAnsi="Arial" w:cs="Arial"/>
          <w:sz w:val="24"/>
          <w:szCs w:val="24"/>
        </w:rPr>
        <w:t>es</w:t>
      </w:r>
      <w:r>
        <w:rPr>
          <w:rFonts w:ascii="Arial" w:hAnsi="Arial" w:cs="Arial"/>
          <w:sz w:val="24"/>
          <w:szCs w:val="24"/>
        </w:rPr>
        <w:t xml:space="preserve"> à part </w:t>
      </w:r>
      <w:r w:rsidR="009F6AB3">
        <w:rPr>
          <w:rFonts w:ascii="Arial" w:hAnsi="Arial" w:cs="Arial"/>
          <w:sz w:val="24"/>
          <w:szCs w:val="24"/>
        </w:rPr>
        <w:t>les infrastructures socio-économiques</w:t>
      </w:r>
      <w:r>
        <w:rPr>
          <w:rFonts w:ascii="Arial" w:hAnsi="Arial" w:cs="Arial"/>
          <w:sz w:val="24"/>
          <w:szCs w:val="24"/>
        </w:rPr>
        <w:t xml:space="preserve">, presque toutes les autres activités prévues dans le PTA 2019 ont été amorcées </w:t>
      </w:r>
      <w:r w:rsidR="009F6AB3">
        <w:rPr>
          <w:rFonts w:ascii="Arial" w:hAnsi="Arial" w:cs="Arial"/>
          <w:sz w:val="24"/>
          <w:szCs w:val="24"/>
        </w:rPr>
        <w:t>et la plupart sont</w:t>
      </w:r>
      <w:r>
        <w:rPr>
          <w:rFonts w:ascii="Arial" w:hAnsi="Arial" w:cs="Arial"/>
          <w:sz w:val="24"/>
          <w:szCs w:val="24"/>
        </w:rPr>
        <w:t xml:space="preserve"> finalisées avec des résultats </w:t>
      </w:r>
      <w:r w:rsidR="00C07D70">
        <w:rPr>
          <w:rFonts w:ascii="Arial" w:hAnsi="Arial" w:cs="Arial"/>
          <w:sz w:val="24"/>
          <w:szCs w:val="24"/>
        </w:rPr>
        <w:t>probants</w:t>
      </w:r>
      <w:r>
        <w:rPr>
          <w:rFonts w:ascii="Arial" w:hAnsi="Arial" w:cs="Arial"/>
          <w:sz w:val="24"/>
          <w:szCs w:val="24"/>
        </w:rPr>
        <w:t>.</w:t>
      </w:r>
      <w:r w:rsidR="00447E3D">
        <w:rPr>
          <w:rFonts w:ascii="Arial" w:hAnsi="Arial" w:cs="Arial"/>
          <w:sz w:val="24"/>
          <w:szCs w:val="24"/>
        </w:rPr>
        <w:t xml:space="preserve"> </w:t>
      </w:r>
      <w:r>
        <w:rPr>
          <w:rFonts w:ascii="Arial" w:hAnsi="Arial" w:cs="Arial"/>
          <w:sz w:val="24"/>
          <w:szCs w:val="24"/>
        </w:rPr>
        <w:t>Le</w:t>
      </w:r>
      <w:r w:rsidR="008B1B07">
        <w:rPr>
          <w:rFonts w:ascii="Arial" w:hAnsi="Arial" w:cs="Arial"/>
          <w:sz w:val="24"/>
          <w:szCs w:val="24"/>
        </w:rPr>
        <w:t>s</w:t>
      </w:r>
      <w:r>
        <w:rPr>
          <w:rFonts w:ascii="Arial" w:hAnsi="Arial" w:cs="Arial"/>
          <w:sz w:val="24"/>
          <w:szCs w:val="24"/>
        </w:rPr>
        <w:t xml:space="preserve"> détail</w:t>
      </w:r>
      <w:r w:rsidR="008B1B07">
        <w:rPr>
          <w:rFonts w:ascii="Arial" w:hAnsi="Arial" w:cs="Arial"/>
          <w:sz w:val="24"/>
          <w:szCs w:val="24"/>
        </w:rPr>
        <w:t>s</w:t>
      </w:r>
      <w:r>
        <w:rPr>
          <w:rFonts w:ascii="Arial" w:hAnsi="Arial" w:cs="Arial"/>
          <w:sz w:val="24"/>
          <w:szCs w:val="24"/>
        </w:rPr>
        <w:t xml:space="preserve"> des performances du troisième trimestre </w:t>
      </w:r>
      <w:r w:rsidR="00447E3D">
        <w:rPr>
          <w:rFonts w:ascii="Arial" w:hAnsi="Arial" w:cs="Arial"/>
          <w:sz w:val="24"/>
          <w:szCs w:val="24"/>
        </w:rPr>
        <w:t>en terme</w:t>
      </w:r>
      <w:r w:rsidR="003F1CA8">
        <w:rPr>
          <w:rFonts w:ascii="Arial" w:hAnsi="Arial" w:cs="Arial"/>
          <w:sz w:val="24"/>
          <w:szCs w:val="24"/>
        </w:rPr>
        <w:t>s</w:t>
      </w:r>
      <w:r w:rsidR="00447E3D">
        <w:rPr>
          <w:rFonts w:ascii="Arial" w:hAnsi="Arial" w:cs="Arial"/>
          <w:sz w:val="24"/>
          <w:szCs w:val="24"/>
        </w:rPr>
        <w:t xml:space="preserve"> de</w:t>
      </w:r>
      <w:r w:rsidR="00AD6E95">
        <w:rPr>
          <w:rFonts w:ascii="Arial" w:hAnsi="Arial" w:cs="Arial"/>
          <w:sz w:val="24"/>
          <w:szCs w:val="24"/>
        </w:rPr>
        <w:t xml:space="preserve"> tâches accomplies et de résultats intermédiaires obtenus </w:t>
      </w:r>
      <w:r>
        <w:rPr>
          <w:rFonts w:ascii="Arial" w:hAnsi="Arial" w:cs="Arial"/>
          <w:sz w:val="24"/>
          <w:szCs w:val="24"/>
        </w:rPr>
        <w:t>sont présentés dans l</w:t>
      </w:r>
      <w:r w:rsidR="00D43381">
        <w:rPr>
          <w:rFonts w:ascii="Arial" w:hAnsi="Arial" w:cs="Arial"/>
          <w:sz w:val="24"/>
          <w:szCs w:val="24"/>
        </w:rPr>
        <w:t>es tableaux ci-après</w:t>
      </w:r>
      <w:r>
        <w:rPr>
          <w:rFonts w:ascii="Arial" w:hAnsi="Arial" w:cs="Arial"/>
          <w:sz w:val="24"/>
          <w:szCs w:val="24"/>
        </w:rPr>
        <w:t xml:space="preserve">.   </w:t>
      </w:r>
    </w:p>
    <w:p w14:paraId="5ABE9581" w14:textId="583C3802" w:rsidR="00045C24" w:rsidRPr="007F5206" w:rsidRDefault="001B527E" w:rsidP="007F5206">
      <w:pPr>
        <w:jc w:val="both"/>
        <w:rPr>
          <w:rFonts w:ascii="Arial" w:hAnsi="Arial" w:cs="Arial"/>
          <w:sz w:val="24"/>
          <w:szCs w:val="24"/>
        </w:rPr>
      </w:pPr>
      <w:r>
        <w:rPr>
          <w:noProof/>
          <w:lang w:eastAsia="fr-FR"/>
        </w:rPr>
        <mc:AlternateContent>
          <mc:Choice Requires="wps">
            <w:drawing>
              <wp:anchor distT="91440" distB="91440" distL="137160" distR="137160" simplePos="0" relativeHeight="251670528" behindDoc="0" locked="0" layoutInCell="0" allowOverlap="1" wp14:anchorId="5F61AD11" wp14:editId="193D7966">
                <wp:simplePos x="0" y="0"/>
                <wp:positionH relativeFrom="margin">
                  <wp:align>right</wp:align>
                </wp:positionH>
                <wp:positionV relativeFrom="margin">
                  <wp:posOffset>5518785</wp:posOffset>
                </wp:positionV>
                <wp:extent cx="2155190" cy="3371215"/>
                <wp:effectExtent l="1587" t="0" r="18098" b="18097"/>
                <wp:wrapSquare wrapText="bothSides"/>
                <wp:docPr id="1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5190" cy="3371215"/>
                        </a:xfrm>
                        <a:prstGeom prst="roundRect">
                          <a:avLst>
                            <a:gd name="adj" fmla="val 13032"/>
                          </a:avLst>
                        </a:prstGeom>
                        <a:ln/>
                        <a:extLst/>
                      </wps:spPr>
                      <wps:style>
                        <a:lnRef idx="2">
                          <a:schemeClr val="accent1"/>
                        </a:lnRef>
                        <a:fillRef idx="1">
                          <a:schemeClr val="lt1"/>
                        </a:fillRef>
                        <a:effectRef idx="0">
                          <a:schemeClr val="accent1"/>
                        </a:effectRef>
                        <a:fontRef idx="minor">
                          <a:schemeClr val="dk1"/>
                        </a:fontRef>
                      </wps:style>
                      <wps:txbx>
                        <w:txbxContent>
                          <w:p w14:paraId="7CD32960" w14:textId="77777777" w:rsidR="00176710" w:rsidRDefault="00176710" w:rsidP="00A95E92">
                            <w:pPr>
                              <w:keepNext/>
                              <w:jc w:val="center"/>
                            </w:pPr>
                            <w:r>
                              <w:rPr>
                                <w:noProof/>
                                <w:lang w:eastAsia="fr-FR"/>
                              </w:rPr>
                              <w:drawing>
                                <wp:inline distT="0" distB="0" distL="0" distR="0" wp14:anchorId="23752B72" wp14:editId="611079CC">
                                  <wp:extent cx="3230765" cy="1570007"/>
                                  <wp:effectExtent l="0" t="0" r="8255"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427" cy="1609205"/>
                                          </a:xfrm>
                                          <a:prstGeom prst="rect">
                                            <a:avLst/>
                                          </a:prstGeom>
                                          <a:noFill/>
                                          <a:ln>
                                            <a:noFill/>
                                          </a:ln>
                                        </pic:spPr>
                                      </pic:pic>
                                    </a:graphicData>
                                  </a:graphic>
                                </wp:inline>
                              </w:drawing>
                            </w:r>
                          </w:p>
                          <w:p w14:paraId="4BE74681" w14:textId="77777777" w:rsidR="00176710" w:rsidRDefault="00176710" w:rsidP="00A95E92">
                            <w:pPr>
                              <w:pStyle w:val="Lgende"/>
                              <w:jc w:val="center"/>
                            </w:pPr>
                            <w:r>
                              <w:t>Participants à l'atelier de diagnostic</w:t>
                            </w:r>
                          </w:p>
                          <w:p w14:paraId="0288B2BC" w14:textId="77777777" w:rsidR="00176710" w:rsidRDefault="0017671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61AD11" id="Forme automatique 2" o:spid="_x0000_s1028" style="position:absolute;left:0;text-align:left;margin-left:118.5pt;margin-top:434.55pt;width:169.7pt;height:265.45pt;rotation:90;z-index:25167052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" o:allowincell="f" fillcolor="white [3201]" strokecolor="#4472c4 [3204]" strokeweight="1pt">
                <v:stroke joinstyle="miter"/>
                <v:textbox>
                  <w:txbxContent>
                    <w:p w14:paraId="7CD32960" w14:textId="77777777" w:rsidR="00176710" w:rsidRDefault="00176710" w:rsidP="00A95E92">
                      <w:pPr>
                        <w:keepNext/>
                        <w:jc w:val="center"/>
                      </w:pPr>
                      <w:r>
                        <w:rPr>
                          <w:noProof/>
                          <w:lang w:eastAsia="fr-FR"/>
                        </w:rPr>
                        <w:drawing>
                          <wp:inline distT="0" distB="0" distL="0" distR="0" wp14:anchorId="23752B72" wp14:editId="611079CC">
                            <wp:extent cx="3230765" cy="1570007"/>
                            <wp:effectExtent l="0" t="0" r="8255"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1427" cy="1609205"/>
                                    </a:xfrm>
                                    <a:prstGeom prst="rect">
                                      <a:avLst/>
                                    </a:prstGeom>
                                    <a:noFill/>
                                    <a:ln>
                                      <a:noFill/>
                                    </a:ln>
                                  </pic:spPr>
                                </pic:pic>
                              </a:graphicData>
                            </a:graphic>
                          </wp:inline>
                        </w:drawing>
                      </w:r>
                    </w:p>
                    <w:p w14:paraId="4BE74681" w14:textId="77777777" w:rsidR="00176710" w:rsidRDefault="00176710" w:rsidP="00A95E92">
                      <w:pPr>
                        <w:pStyle w:val="Lgende"/>
                        <w:jc w:val="center"/>
                      </w:pPr>
                      <w:r>
                        <w:t>Participants à l'atelier de diagnostic</w:t>
                      </w:r>
                    </w:p>
                    <w:p w14:paraId="0288B2BC" w14:textId="77777777" w:rsidR="00176710" w:rsidRDefault="00176710">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p w14:paraId="5C7A6641" w14:textId="77777777" w:rsidR="004D2BDD" w:rsidRPr="00AD6C7D" w:rsidRDefault="00D43381" w:rsidP="006E208F">
      <w:pPr>
        <w:pStyle w:val="Titre2"/>
      </w:pPr>
      <w:bookmarkStart w:id="11" w:name="_Toc15378615"/>
      <w:bookmarkStart w:id="12" w:name="_Toc22028792"/>
      <w:r w:rsidRPr="00E4101A">
        <w:t xml:space="preserve">Composante 1 : </w:t>
      </w:r>
      <w:bookmarkStart w:id="13" w:name="_Hlk10628535"/>
      <w:r w:rsidRPr="00E4101A">
        <w:t>Promotion du développement local</w:t>
      </w:r>
      <w:bookmarkEnd w:id="11"/>
      <w:bookmarkEnd w:id="12"/>
      <w:bookmarkEnd w:id="13"/>
    </w:p>
    <w:p w14:paraId="5EB1B722" w14:textId="1B23A0BC" w:rsidR="00941B3E" w:rsidRDefault="00E603D1" w:rsidP="00D43381">
      <w:pPr>
        <w:jc w:val="both"/>
        <w:rPr>
          <w:rFonts w:ascii="Arial" w:eastAsia="Calibri" w:hAnsi="Arial" w:cs="Arial"/>
          <w:sz w:val="24"/>
          <w:szCs w:val="24"/>
        </w:rPr>
      </w:pPr>
      <w:r w:rsidRPr="00CC3A81">
        <w:rPr>
          <w:rFonts w:ascii="Arial" w:eastAsia="Calibri" w:hAnsi="Arial" w:cs="Arial"/>
          <w:sz w:val="24"/>
          <w:szCs w:val="24"/>
        </w:rPr>
        <w:t xml:space="preserve">La finalisation du processus d’élaboration des PDC et du PDP de la </w:t>
      </w:r>
      <w:proofErr w:type="spellStart"/>
      <w:r w:rsidRPr="00CC3A81">
        <w:rPr>
          <w:rFonts w:ascii="Arial" w:eastAsia="Calibri" w:hAnsi="Arial" w:cs="Arial"/>
          <w:sz w:val="24"/>
          <w:szCs w:val="24"/>
        </w:rPr>
        <w:t>Tandjilé</w:t>
      </w:r>
      <w:proofErr w:type="spellEnd"/>
      <w:r w:rsidRPr="00CC3A81">
        <w:rPr>
          <w:rFonts w:ascii="Arial" w:eastAsia="Calibri" w:hAnsi="Arial" w:cs="Arial"/>
          <w:sz w:val="24"/>
          <w:szCs w:val="24"/>
        </w:rPr>
        <w:t xml:space="preserve"> est l’activité phare de la première composante au troisième trimestre 2019</w:t>
      </w:r>
      <w:r w:rsidR="003648B3" w:rsidRPr="00CC3A81">
        <w:rPr>
          <w:rFonts w:ascii="Arial" w:eastAsia="Calibri" w:hAnsi="Arial" w:cs="Arial"/>
          <w:sz w:val="24"/>
          <w:szCs w:val="24"/>
        </w:rPr>
        <w:t xml:space="preserve"> (activité 1.3.5)</w:t>
      </w:r>
      <w:r w:rsidRPr="00CC3A81">
        <w:rPr>
          <w:rFonts w:ascii="Arial" w:eastAsia="Calibri" w:hAnsi="Arial" w:cs="Arial"/>
          <w:sz w:val="24"/>
          <w:szCs w:val="24"/>
        </w:rPr>
        <w:t>.</w:t>
      </w:r>
      <w:r w:rsidR="003648B3" w:rsidRPr="00CC3A81">
        <w:rPr>
          <w:rFonts w:ascii="Arial" w:eastAsia="Calibri" w:hAnsi="Arial" w:cs="Arial"/>
          <w:sz w:val="24"/>
          <w:szCs w:val="24"/>
        </w:rPr>
        <w:t xml:space="preserve"> Du 10 au 21 septembre 2019, une mission d</w:t>
      </w:r>
      <w:r w:rsidR="008B1B07">
        <w:rPr>
          <w:rFonts w:ascii="Arial" w:eastAsia="Calibri" w:hAnsi="Arial" w:cs="Arial"/>
          <w:sz w:val="24"/>
          <w:szCs w:val="24"/>
        </w:rPr>
        <w:t>e</w:t>
      </w:r>
      <w:r w:rsidR="003648B3" w:rsidRPr="00CC3A81">
        <w:rPr>
          <w:rFonts w:ascii="Arial" w:eastAsia="Calibri" w:hAnsi="Arial" w:cs="Arial"/>
          <w:sz w:val="24"/>
          <w:szCs w:val="24"/>
        </w:rPr>
        <w:t xml:space="preserve"> grande envergure a été organisée pour appuyer l’organisation des ateliers de diagnostic participatif et de planification qui </w:t>
      </w:r>
      <w:r w:rsidR="00FC4574">
        <w:rPr>
          <w:rFonts w:ascii="Arial" w:eastAsia="Calibri" w:hAnsi="Arial" w:cs="Arial"/>
          <w:sz w:val="24"/>
          <w:szCs w:val="24"/>
        </w:rPr>
        <w:t>constituent</w:t>
      </w:r>
      <w:r w:rsidR="003648B3" w:rsidRPr="00CC3A81">
        <w:rPr>
          <w:rFonts w:ascii="Arial" w:eastAsia="Calibri" w:hAnsi="Arial" w:cs="Arial"/>
          <w:sz w:val="24"/>
          <w:szCs w:val="24"/>
        </w:rPr>
        <w:t xml:space="preserve"> la phase ultime du processus. Cette mission a mobilisé toute l’équipe opérationnelle du PADLFIT</w:t>
      </w:r>
      <w:r w:rsidR="00105305">
        <w:rPr>
          <w:rFonts w:ascii="Arial" w:eastAsia="Calibri" w:hAnsi="Arial" w:cs="Arial"/>
          <w:sz w:val="24"/>
          <w:szCs w:val="24"/>
        </w:rPr>
        <w:t>,</w:t>
      </w:r>
      <w:r w:rsidR="000E4555">
        <w:rPr>
          <w:rFonts w:ascii="Arial" w:eastAsia="Calibri" w:hAnsi="Arial" w:cs="Arial"/>
          <w:sz w:val="24"/>
          <w:szCs w:val="24"/>
        </w:rPr>
        <w:t xml:space="preserve"> </w:t>
      </w:r>
      <w:r w:rsidR="00342902">
        <w:rPr>
          <w:rFonts w:ascii="Arial" w:eastAsia="Calibri" w:hAnsi="Arial" w:cs="Arial"/>
          <w:sz w:val="24"/>
          <w:szCs w:val="24"/>
        </w:rPr>
        <w:t>des</w:t>
      </w:r>
      <w:r w:rsidR="000E4555">
        <w:rPr>
          <w:rFonts w:ascii="Arial" w:eastAsia="Calibri" w:hAnsi="Arial" w:cs="Arial"/>
          <w:sz w:val="24"/>
          <w:szCs w:val="24"/>
        </w:rPr>
        <w:t xml:space="preserve"> </w:t>
      </w:r>
      <w:r w:rsidR="00105305">
        <w:rPr>
          <w:rFonts w:ascii="Arial" w:eastAsia="Calibri" w:hAnsi="Arial" w:cs="Arial"/>
          <w:sz w:val="24"/>
          <w:szCs w:val="24"/>
        </w:rPr>
        <w:t xml:space="preserve">membres du CNST et quelques </w:t>
      </w:r>
      <w:r w:rsidR="000E4555">
        <w:rPr>
          <w:rFonts w:ascii="Arial" w:eastAsia="Calibri" w:hAnsi="Arial" w:cs="Arial"/>
          <w:sz w:val="24"/>
          <w:szCs w:val="24"/>
        </w:rPr>
        <w:t>personnes ressources</w:t>
      </w:r>
      <w:r w:rsidR="009F6AB3">
        <w:rPr>
          <w:rFonts w:ascii="Arial" w:eastAsia="Calibri" w:hAnsi="Arial" w:cs="Arial"/>
          <w:sz w:val="24"/>
          <w:szCs w:val="24"/>
        </w:rPr>
        <w:t>,</w:t>
      </w:r>
      <w:r w:rsidR="000E4555">
        <w:rPr>
          <w:rFonts w:ascii="Arial" w:eastAsia="Calibri" w:hAnsi="Arial" w:cs="Arial"/>
          <w:sz w:val="24"/>
          <w:szCs w:val="24"/>
        </w:rPr>
        <w:t xml:space="preserve"> notamment le Directeur de la planification</w:t>
      </w:r>
      <w:r w:rsidR="009F6AB3">
        <w:rPr>
          <w:rFonts w:ascii="Arial" w:eastAsia="Calibri" w:hAnsi="Arial" w:cs="Arial"/>
          <w:sz w:val="24"/>
          <w:szCs w:val="24"/>
        </w:rPr>
        <w:t xml:space="preserve"> du Ministère de tutelle</w:t>
      </w:r>
      <w:r w:rsidR="000E4555">
        <w:rPr>
          <w:rFonts w:ascii="Arial" w:eastAsia="Calibri" w:hAnsi="Arial" w:cs="Arial"/>
          <w:sz w:val="24"/>
          <w:szCs w:val="24"/>
        </w:rPr>
        <w:t xml:space="preserve">. </w:t>
      </w:r>
      <w:r w:rsidR="00342902">
        <w:rPr>
          <w:rFonts w:ascii="Arial" w:eastAsia="Calibri" w:hAnsi="Arial" w:cs="Arial"/>
          <w:sz w:val="24"/>
          <w:szCs w:val="24"/>
        </w:rPr>
        <w:t xml:space="preserve">L’arrivée </w:t>
      </w:r>
      <w:r w:rsidR="00342902">
        <w:rPr>
          <w:rFonts w:ascii="Arial" w:eastAsia="Calibri" w:hAnsi="Arial" w:cs="Arial"/>
          <w:sz w:val="24"/>
          <w:szCs w:val="24"/>
        </w:rPr>
        <w:lastRenderedPageBreak/>
        <w:t xml:space="preserve">de l’équipe </w:t>
      </w:r>
      <w:r w:rsidR="00941B3E">
        <w:rPr>
          <w:rFonts w:ascii="Arial" w:eastAsia="Calibri" w:hAnsi="Arial" w:cs="Arial"/>
          <w:sz w:val="24"/>
          <w:szCs w:val="24"/>
        </w:rPr>
        <w:t>du Bureau PNUD-Tchad conduite par le S</w:t>
      </w:r>
      <w:r w:rsidR="009F6AB3">
        <w:rPr>
          <w:rFonts w:ascii="Arial" w:eastAsia="Calibri" w:hAnsi="Arial" w:cs="Arial"/>
          <w:sz w:val="24"/>
          <w:szCs w:val="24"/>
        </w:rPr>
        <w:t xml:space="preserve">pécialiste </w:t>
      </w:r>
      <w:r w:rsidR="00941B3E">
        <w:rPr>
          <w:rFonts w:ascii="Arial" w:eastAsia="Calibri" w:hAnsi="Arial" w:cs="Arial"/>
          <w:sz w:val="24"/>
          <w:szCs w:val="24"/>
        </w:rPr>
        <w:t>T</w:t>
      </w:r>
      <w:r w:rsidR="009F6AB3">
        <w:rPr>
          <w:rFonts w:ascii="Arial" w:eastAsia="Calibri" w:hAnsi="Arial" w:cs="Arial"/>
          <w:sz w:val="24"/>
          <w:szCs w:val="24"/>
        </w:rPr>
        <w:t xml:space="preserve">echnique </w:t>
      </w:r>
      <w:r w:rsidR="00941B3E">
        <w:rPr>
          <w:rFonts w:ascii="Arial" w:eastAsia="Calibri" w:hAnsi="Arial" w:cs="Arial"/>
          <w:sz w:val="24"/>
          <w:szCs w:val="24"/>
        </w:rPr>
        <w:t>P</w:t>
      </w:r>
      <w:r w:rsidR="009F6AB3">
        <w:rPr>
          <w:rFonts w:ascii="Arial" w:eastAsia="Calibri" w:hAnsi="Arial" w:cs="Arial"/>
          <w:sz w:val="24"/>
          <w:szCs w:val="24"/>
        </w:rPr>
        <w:t>rincipal</w:t>
      </w:r>
      <w:r w:rsidR="00941B3E">
        <w:rPr>
          <w:rFonts w:ascii="Arial" w:eastAsia="Calibri" w:hAnsi="Arial" w:cs="Arial"/>
          <w:sz w:val="24"/>
          <w:szCs w:val="24"/>
        </w:rPr>
        <w:t xml:space="preserve"> et </w:t>
      </w:r>
      <w:r w:rsidR="00342902">
        <w:rPr>
          <w:rFonts w:ascii="Arial" w:eastAsia="Calibri" w:hAnsi="Arial" w:cs="Arial"/>
          <w:sz w:val="24"/>
          <w:szCs w:val="24"/>
        </w:rPr>
        <w:t>constituée</w:t>
      </w:r>
      <w:r w:rsidR="00941B3E">
        <w:rPr>
          <w:rFonts w:ascii="Arial" w:eastAsia="Calibri" w:hAnsi="Arial" w:cs="Arial"/>
          <w:sz w:val="24"/>
          <w:szCs w:val="24"/>
        </w:rPr>
        <w:t xml:space="preserve"> entre autres</w:t>
      </w:r>
      <w:r w:rsidR="00342902">
        <w:rPr>
          <w:rFonts w:ascii="Arial" w:eastAsia="Calibri" w:hAnsi="Arial" w:cs="Arial"/>
          <w:sz w:val="24"/>
          <w:szCs w:val="24"/>
        </w:rPr>
        <w:t xml:space="preserve"> du chef de l’unité gouvernance, du spécialiste en communication</w:t>
      </w:r>
      <w:r w:rsidR="00941B3E">
        <w:rPr>
          <w:rFonts w:ascii="Arial" w:eastAsia="Calibri" w:hAnsi="Arial" w:cs="Arial"/>
          <w:sz w:val="24"/>
          <w:szCs w:val="24"/>
        </w:rPr>
        <w:t xml:space="preserve"> et de l’analyste en suivi évaluation du PNUD a convaincu les participants à l’atelier organisé au niveau provincial de l’importance de l’exercice de </w:t>
      </w:r>
      <w:r w:rsidR="00234211" w:rsidRPr="004D2BDD">
        <w:rPr>
          <w:rFonts w:ascii="Arial" w:eastAsia="Times New Roman" w:hAnsi="Arial" w:cs="Calibri"/>
          <w:b/>
          <w:noProof/>
          <w:color w:val="1F3763"/>
          <w:sz w:val="26"/>
          <w:szCs w:val="24"/>
          <w:lang w:eastAsia="fr-FR"/>
        </w:rPr>
        <mc:AlternateContent>
          <mc:Choice Requires="wpg">
            <w:drawing>
              <wp:anchor distT="0" distB="0" distL="228600" distR="228600" simplePos="0" relativeHeight="251662336" behindDoc="1" locked="0" layoutInCell="1" allowOverlap="1" wp14:anchorId="4DFC5990" wp14:editId="1F575A29">
                <wp:simplePos x="0" y="0"/>
                <wp:positionH relativeFrom="margin">
                  <wp:posOffset>3233420</wp:posOffset>
                </wp:positionH>
                <wp:positionV relativeFrom="margin">
                  <wp:posOffset>864870</wp:posOffset>
                </wp:positionV>
                <wp:extent cx="2527300" cy="3543300"/>
                <wp:effectExtent l="0" t="0" r="6350" b="0"/>
                <wp:wrapSquare wrapText="bothSides"/>
                <wp:docPr id="201" name="Groupe 201"/>
                <wp:cNvGraphicFramePr/>
                <a:graphic xmlns:a="http://schemas.openxmlformats.org/drawingml/2006/main">
                  <a:graphicData uri="http://schemas.microsoft.com/office/word/2010/wordprocessingGroup">
                    <wpg:wgp>
                      <wpg:cNvGrpSpPr/>
                      <wpg:grpSpPr>
                        <a:xfrm>
                          <a:off x="0" y="0"/>
                          <a:ext cx="2527300" cy="3543300"/>
                          <a:chOff x="-279886" y="-3457070"/>
                          <a:chExt cx="1999622" cy="5433499"/>
                        </a:xfrm>
                      </wpg:grpSpPr>
                      <wps:wsp>
                        <wps:cNvPr id="202" name="Rectangle 202"/>
                        <wps:cNvSpPr/>
                        <wps:spPr>
                          <a:xfrm>
                            <a:off x="-109064" y="-345707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79886" y="-2478421"/>
                            <a:ext cx="1999622" cy="4454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2160F" w14:textId="77777777" w:rsidR="00176710" w:rsidRPr="004D2BDD" w:rsidRDefault="00176710" w:rsidP="004D2BDD">
                              <w:pPr>
                                <w:pStyle w:val="Paragraphedeliste"/>
                                <w:numPr>
                                  <w:ilvl w:val="0"/>
                                  <w:numId w:val="5"/>
                                </w:numPr>
                                <w:rPr>
                                  <w:color w:val="FFFFFF" w:themeColor="background1"/>
                                </w:rPr>
                              </w:pPr>
                              <w:r w:rsidRPr="00D8223D">
                                <w:rPr>
                                  <w:b/>
                                  <w:color w:val="FFFFFF" w:themeColor="background1"/>
                                </w:rPr>
                                <w:t>18 plans de développement</w:t>
                              </w:r>
                              <w:r w:rsidRPr="004D2BDD">
                                <w:rPr>
                                  <w:color w:val="FFFFFF" w:themeColor="background1"/>
                                </w:rPr>
                                <w:t xml:space="preserve"> ont été élaborés dans la </w:t>
                              </w:r>
                              <w:proofErr w:type="spellStart"/>
                              <w:r w:rsidRPr="004D2BDD">
                                <w:rPr>
                                  <w:color w:val="FFFFFF" w:themeColor="background1"/>
                                </w:rPr>
                                <w:t>Tandjilé</w:t>
                              </w:r>
                              <w:proofErr w:type="spellEnd"/>
                              <w:r w:rsidRPr="004D2BDD">
                                <w:rPr>
                                  <w:color w:val="FFFFFF" w:themeColor="background1"/>
                                </w:rPr>
                                <w:t xml:space="preserve"> dont un Plan de Développement Provincial et 17 Plans de Développement Communal. Ils serviront en particulier de base pour orienter la mise en œuvre du PADLFIT.</w:t>
                              </w:r>
                            </w:p>
                            <w:p w14:paraId="46A1895F" w14:textId="77777777" w:rsidR="00176710" w:rsidRPr="00B253E2" w:rsidRDefault="00176710" w:rsidP="00B91D4A">
                              <w:pPr>
                                <w:pStyle w:val="Paragraphedeliste"/>
                                <w:numPr>
                                  <w:ilvl w:val="0"/>
                                  <w:numId w:val="5"/>
                                </w:numPr>
                                <w:rPr>
                                  <w:color w:val="FFFFFF" w:themeColor="background1"/>
                                </w:rPr>
                              </w:pPr>
                              <w:r>
                                <w:rPr>
                                  <w:color w:val="FFFFFF" w:themeColor="background1"/>
                                </w:rPr>
                                <w:t xml:space="preserve"> </w:t>
                              </w:r>
                              <w:r w:rsidRPr="00D8223D">
                                <w:rPr>
                                  <w:b/>
                                  <w:color w:val="FFFFFF" w:themeColor="background1"/>
                                </w:rPr>
                                <w:t>2</w:t>
                              </w:r>
                              <w:r>
                                <w:rPr>
                                  <w:b/>
                                  <w:color w:val="FFFFFF" w:themeColor="background1"/>
                                </w:rPr>
                                <w:t>5</w:t>
                              </w:r>
                              <w:r w:rsidRPr="00D8223D">
                                <w:rPr>
                                  <w:b/>
                                  <w:color w:val="FFFFFF" w:themeColor="background1"/>
                                </w:rPr>
                                <w:t xml:space="preserve"> bornes fontaines </w:t>
                              </w:r>
                              <w:r>
                                <w:rPr>
                                  <w:b/>
                                  <w:color w:val="FFFFFF" w:themeColor="background1"/>
                                </w:rPr>
                                <w:t xml:space="preserve">de Laï </w:t>
                              </w:r>
                              <w:proofErr w:type="gramStart"/>
                              <w:r>
                                <w:rPr>
                                  <w:b/>
                                  <w:color w:val="FFFFFF" w:themeColor="background1"/>
                                </w:rPr>
                                <w:t>ont  été</w:t>
                              </w:r>
                              <w:proofErr w:type="gramEnd"/>
                              <w:r>
                                <w:rPr>
                                  <w:b/>
                                  <w:color w:val="FFFFFF" w:themeColor="background1"/>
                                </w:rPr>
                                <w:t xml:space="preserve"> </w:t>
                              </w:r>
                              <w:r w:rsidRPr="00D8223D">
                                <w:rPr>
                                  <w:b/>
                                  <w:color w:val="FFFFFF" w:themeColor="background1"/>
                                </w:rPr>
                                <w:t>réhabilitées</w:t>
                              </w:r>
                              <w:r>
                                <w:rPr>
                                  <w:b/>
                                  <w:color w:val="FFFFFF" w:themeColor="background1"/>
                                </w:rPr>
                                <w:t> ;</w:t>
                              </w:r>
                            </w:p>
                            <w:p w14:paraId="7F451DBB" w14:textId="66DE387B" w:rsidR="00176710" w:rsidRPr="00B91D4A" w:rsidRDefault="00176710" w:rsidP="00B91D4A">
                              <w:pPr>
                                <w:pStyle w:val="Paragraphedeliste"/>
                                <w:numPr>
                                  <w:ilvl w:val="0"/>
                                  <w:numId w:val="5"/>
                                </w:numPr>
                                <w:rPr>
                                  <w:color w:val="FFFFFF" w:themeColor="background1"/>
                                </w:rPr>
                              </w:pPr>
                              <w:r w:rsidRPr="00D8223D">
                                <w:rPr>
                                  <w:b/>
                                  <w:color w:val="FFFFFF" w:themeColor="background1"/>
                                </w:rPr>
                                <w:t xml:space="preserve"> </w:t>
                              </w:r>
                              <w:r>
                                <w:rPr>
                                  <w:b/>
                                  <w:color w:val="FFFFFF" w:themeColor="background1"/>
                                </w:rPr>
                                <w:t>La</w:t>
                              </w:r>
                              <w:r w:rsidRPr="00D8223D">
                                <w:rPr>
                                  <w:b/>
                                  <w:color w:val="FFFFFF" w:themeColor="background1"/>
                                </w:rPr>
                                <w:t xml:space="preserve"> centrale électrique</w:t>
                              </w:r>
                              <w:r>
                                <w:rPr>
                                  <w:b/>
                                  <w:color w:val="FFFFFF" w:themeColor="background1"/>
                                </w:rPr>
                                <w:t xml:space="preserve"> de la ville de Laïa été remise en marche. </w:t>
                              </w:r>
                            </w:p>
                            <w:p w14:paraId="1992786F" w14:textId="77777777" w:rsidR="00176710" w:rsidRDefault="00176710" w:rsidP="004D2BDD">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40900" y="-3351274"/>
                            <a:ext cx="1697564" cy="7407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9717D" w14:textId="77777777" w:rsidR="00176710" w:rsidRPr="0054772B" w:rsidRDefault="00176710">
                              <w:pPr>
                                <w:pStyle w:val="Sansinterligne"/>
                                <w:jc w:val="center"/>
                                <w:rPr>
                                  <w:rFonts w:ascii="Arial" w:eastAsiaTheme="majorEastAsia" w:hAnsi="Arial" w:cs="Arial"/>
                                  <w:caps/>
                                  <w:color w:val="4472C4" w:themeColor="accent1"/>
                                  <w:sz w:val="20"/>
                                  <w:szCs w:val="20"/>
                                </w:rPr>
                              </w:pPr>
                              <w:r>
                                <w:rPr>
                                  <w:rFonts w:ascii="Arial" w:eastAsiaTheme="majorEastAsia" w:hAnsi="Arial" w:cs="Arial"/>
                                  <w:caps/>
                                  <w:color w:val="4472C4" w:themeColor="accent1"/>
                                  <w:sz w:val="20"/>
                                  <w:szCs w:val="20"/>
                                </w:rPr>
                                <w:t>QUELQUES PAS VERS LE developpement local</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C5990" id="Groupe 201" o:spid="_x0000_s1029" style="position:absolute;left:0;text-align:left;margin-left:254.6pt;margin-top:68.1pt;width:199pt;height:279pt;z-index:-251654144;mso-wrap-distance-left:18pt;mso-wrap-distance-right:18pt;mso-position-horizontal-relative:margin;mso-position-vertical-relative:margin;mso-width-relative:margin;mso-height-relative:margin" coordorigin="-2798,-34570" coordsize="19996,5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">
                <v:rect id="Rectangle 202" o:spid="_x0000_s1030" style="position:absolute;left:-1090;top:-34570;width:1828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4472c4 [3204]" stroked="f" strokeweight="1pt"/>
                <v:rect id="Rectangle 203" o:spid="_x0000_s1031" style="position:absolute;left:-2798;top:-24784;width:19995;height:4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4472c4 [3204]" stroked="f" strokeweight="1pt">
                  <v:textbox inset=",14.4pt,8.64pt,18pt">
                    <w:txbxContent>
                      <w:p w14:paraId="41F2160F" w14:textId="77777777" w:rsidR="00176710" w:rsidRPr="004D2BDD" w:rsidRDefault="00176710" w:rsidP="004D2BDD">
                        <w:pPr>
                          <w:pStyle w:val="Paragraphedeliste"/>
                          <w:numPr>
                            <w:ilvl w:val="0"/>
                            <w:numId w:val="5"/>
                          </w:numPr>
                          <w:rPr>
                            <w:color w:val="FFFFFF" w:themeColor="background1"/>
                          </w:rPr>
                        </w:pPr>
                        <w:r w:rsidRPr="00D8223D">
                          <w:rPr>
                            <w:b/>
                            <w:color w:val="FFFFFF" w:themeColor="background1"/>
                          </w:rPr>
                          <w:t>18 plans de développement</w:t>
                        </w:r>
                        <w:r w:rsidRPr="004D2BDD">
                          <w:rPr>
                            <w:color w:val="FFFFFF" w:themeColor="background1"/>
                          </w:rPr>
                          <w:t xml:space="preserve"> ont été élaborés dans la </w:t>
                        </w:r>
                        <w:proofErr w:type="spellStart"/>
                        <w:r w:rsidRPr="004D2BDD">
                          <w:rPr>
                            <w:color w:val="FFFFFF" w:themeColor="background1"/>
                          </w:rPr>
                          <w:t>Tandjilé</w:t>
                        </w:r>
                        <w:proofErr w:type="spellEnd"/>
                        <w:r w:rsidRPr="004D2BDD">
                          <w:rPr>
                            <w:color w:val="FFFFFF" w:themeColor="background1"/>
                          </w:rPr>
                          <w:t xml:space="preserve"> dont un Plan de Développement Provincial et 17 Plans de Développement Communal. Ils serviront en particulier de base pour orienter la mise en œuvre du PADLFIT.</w:t>
                        </w:r>
                      </w:p>
                      <w:p w14:paraId="46A1895F" w14:textId="77777777" w:rsidR="00176710" w:rsidRPr="00B253E2" w:rsidRDefault="00176710" w:rsidP="00B91D4A">
                        <w:pPr>
                          <w:pStyle w:val="Paragraphedeliste"/>
                          <w:numPr>
                            <w:ilvl w:val="0"/>
                            <w:numId w:val="5"/>
                          </w:numPr>
                          <w:rPr>
                            <w:color w:val="FFFFFF" w:themeColor="background1"/>
                          </w:rPr>
                        </w:pPr>
                        <w:r>
                          <w:rPr>
                            <w:color w:val="FFFFFF" w:themeColor="background1"/>
                          </w:rPr>
                          <w:t xml:space="preserve"> </w:t>
                        </w:r>
                        <w:r w:rsidRPr="00D8223D">
                          <w:rPr>
                            <w:b/>
                            <w:color w:val="FFFFFF" w:themeColor="background1"/>
                          </w:rPr>
                          <w:t>2</w:t>
                        </w:r>
                        <w:r>
                          <w:rPr>
                            <w:b/>
                            <w:color w:val="FFFFFF" w:themeColor="background1"/>
                          </w:rPr>
                          <w:t>5</w:t>
                        </w:r>
                        <w:r w:rsidRPr="00D8223D">
                          <w:rPr>
                            <w:b/>
                            <w:color w:val="FFFFFF" w:themeColor="background1"/>
                          </w:rPr>
                          <w:t xml:space="preserve"> bornes fontaines </w:t>
                        </w:r>
                        <w:r>
                          <w:rPr>
                            <w:b/>
                            <w:color w:val="FFFFFF" w:themeColor="background1"/>
                          </w:rPr>
                          <w:t xml:space="preserve">de Laï </w:t>
                        </w:r>
                        <w:proofErr w:type="gramStart"/>
                        <w:r>
                          <w:rPr>
                            <w:b/>
                            <w:color w:val="FFFFFF" w:themeColor="background1"/>
                          </w:rPr>
                          <w:t>ont  été</w:t>
                        </w:r>
                        <w:proofErr w:type="gramEnd"/>
                        <w:r>
                          <w:rPr>
                            <w:b/>
                            <w:color w:val="FFFFFF" w:themeColor="background1"/>
                          </w:rPr>
                          <w:t xml:space="preserve"> </w:t>
                        </w:r>
                        <w:r w:rsidRPr="00D8223D">
                          <w:rPr>
                            <w:b/>
                            <w:color w:val="FFFFFF" w:themeColor="background1"/>
                          </w:rPr>
                          <w:t>réhabilitées</w:t>
                        </w:r>
                        <w:r>
                          <w:rPr>
                            <w:b/>
                            <w:color w:val="FFFFFF" w:themeColor="background1"/>
                          </w:rPr>
                          <w:t> ;</w:t>
                        </w:r>
                      </w:p>
                      <w:p w14:paraId="7F451DBB" w14:textId="66DE387B" w:rsidR="00176710" w:rsidRPr="00B91D4A" w:rsidRDefault="00176710" w:rsidP="00B91D4A">
                        <w:pPr>
                          <w:pStyle w:val="Paragraphedeliste"/>
                          <w:numPr>
                            <w:ilvl w:val="0"/>
                            <w:numId w:val="5"/>
                          </w:numPr>
                          <w:rPr>
                            <w:color w:val="FFFFFF" w:themeColor="background1"/>
                          </w:rPr>
                        </w:pPr>
                        <w:r w:rsidRPr="00D8223D">
                          <w:rPr>
                            <w:b/>
                            <w:color w:val="FFFFFF" w:themeColor="background1"/>
                          </w:rPr>
                          <w:t xml:space="preserve"> </w:t>
                        </w:r>
                        <w:r>
                          <w:rPr>
                            <w:b/>
                            <w:color w:val="FFFFFF" w:themeColor="background1"/>
                          </w:rPr>
                          <w:t>La</w:t>
                        </w:r>
                        <w:r w:rsidRPr="00D8223D">
                          <w:rPr>
                            <w:b/>
                            <w:color w:val="FFFFFF" w:themeColor="background1"/>
                          </w:rPr>
                          <w:t xml:space="preserve"> centrale électrique</w:t>
                        </w:r>
                        <w:r>
                          <w:rPr>
                            <w:b/>
                            <w:color w:val="FFFFFF" w:themeColor="background1"/>
                          </w:rPr>
                          <w:t xml:space="preserve"> de la ville de Laïa été remise en marche. </w:t>
                        </w:r>
                      </w:p>
                      <w:p w14:paraId="1992786F" w14:textId="77777777" w:rsidR="00176710" w:rsidRDefault="00176710" w:rsidP="004D2BDD">
                        <w:pPr>
                          <w:rPr>
                            <w:color w:val="FFFFFF" w:themeColor="background1"/>
                          </w:rPr>
                        </w:pPr>
                      </w:p>
                    </w:txbxContent>
                  </v:textbox>
                </v:rect>
                <v:shape id="Zone de texte 204" o:spid="_x0000_s1032" type="#_x0000_t202" style="position:absolute;left:-409;top:-33512;width:16975;height:7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259717D" w14:textId="77777777" w:rsidR="00176710" w:rsidRPr="0054772B" w:rsidRDefault="00176710">
                        <w:pPr>
                          <w:pStyle w:val="Sansinterligne"/>
                          <w:jc w:val="center"/>
                          <w:rPr>
                            <w:rFonts w:ascii="Arial" w:eastAsiaTheme="majorEastAsia" w:hAnsi="Arial" w:cs="Arial"/>
                            <w:caps/>
                            <w:color w:val="4472C4" w:themeColor="accent1"/>
                            <w:sz w:val="20"/>
                            <w:szCs w:val="20"/>
                          </w:rPr>
                        </w:pPr>
                        <w:r>
                          <w:rPr>
                            <w:rFonts w:ascii="Arial" w:eastAsiaTheme="majorEastAsia" w:hAnsi="Arial" w:cs="Arial"/>
                            <w:caps/>
                            <w:color w:val="4472C4" w:themeColor="accent1"/>
                            <w:sz w:val="20"/>
                            <w:szCs w:val="20"/>
                          </w:rPr>
                          <w:t>QUELQUES PAS VERS LE developpement local</w:t>
                        </w:r>
                      </w:p>
                    </w:txbxContent>
                  </v:textbox>
                </v:shape>
                <w10:wrap type="square" anchorx="margin" anchory="margin"/>
              </v:group>
            </w:pict>
          </mc:Fallback>
        </mc:AlternateContent>
      </w:r>
      <w:r w:rsidR="00941B3E">
        <w:rPr>
          <w:rFonts w:ascii="Arial" w:eastAsia="Calibri" w:hAnsi="Arial" w:cs="Arial"/>
          <w:sz w:val="24"/>
          <w:szCs w:val="24"/>
        </w:rPr>
        <w:t xml:space="preserve">planification auquel ils prenaient part. </w:t>
      </w:r>
    </w:p>
    <w:p w14:paraId="62CB864A" w14:textId="5957DF70" w:rsidR="006E5575" w:rsidRDefault="00941B3E" w:rsidP="00D43381">
      <w:pPr>
        <w:jc w:val="both"/>
        <w:rPr>
          <w:rFonts w:ascii="Arial" w:eastAsia="Calibri" w:hAnsi="Arial" w:cs="Arial"/>
          <w:sz w:val="24"/>
          <w:szCs w:val="24"/>
        </w:rPr>
      </w:pPr>
      <w:r>
        <w:rPr>
          <w:rFonts w:ascii="Arial" w:eastAsia="Calibri" w:hAnsi="Arial" w:cs="Arial"/>
          <w:sz w:val="24"/>
          <w:szCs w:val="24"/>
        </w:rPr>
        <w:t xml:space="preserve">Au terme de 10 jours de mission à travers toute la </w:t>
      </w:r>
      <w:proofErr w:type="spellStart"/>
      <w:r>
        <w:rPr>
          <w:rFonts w:ascii="Arial" w:eastAsia="Calibri" w:hAnsi="Arial" w:cs="Arial"/>
          <w:sz w:val="24"/>
          <w:szCs w:val="24"/>
        </w:rPr>
        <w:t>Tandjilé</w:t>
      </w:r>
      <w:proofErr w:type="spellEnd"/>
      <w:r>
        <w:rPr>
          <w:rFonts w:ascii="Arial" w:eastAsia="Calibri" w:hAnsi="Arial" w:cs="Arial"/>
          <w:sz w:val="24"/>
          <w:szCs w:val="24"/>
        </w:rPr>
        <w:t xml:space="preserve"> et grâce </w:t>
      </w:r>
      <w:r w:rsidR="009F6AB3">
        <w:rPr>
          <w:rFonts w:ascii="Arial" w:eastAsia="Calibri" w:hAnsi="Arial" w:cs="Arial"/>
          <w:sz w:val="24"/>
          <w:szCs w:val="24"/>
        </w:rPr>
        <w:t xml:space="preserve">à </w:t>
      </w:r>
      <w:r>
        <w:rPr>
          <w:rFonts w:ascii="Arial" w:eastAsia="Calibri" w:hAnsi="Arial" w:cs="Arial"/>
          <w:sz w:val="24"/>
          <w:szCs w:val="24"/>
        </w:rPr>
        <w:t xml:space="preserve">la participation déterminante de l’équipe du PADLFIT et du Directeur de la Planification, </w:t>
      </w:r>
      <w:r w:rsidR="006E5575">
        <w:rPr>
          <w:rFonts w:ascii="Arial" w:eastAsia="Calibri" w:hAnsi="Arial" w:cs="Arial"/>
          <w:sz w:val="24"/>
          <w:szCs w:val="24"/>
        </w:rPr>
        <w:t xml:space="preserve">des actions concrètes ont été priorisées au niveaux communal, départemental et provincial par les représentants </w:t>
      </w:r>
      <w:r w:rsidR="009F6AB3">
        <w:rPr>
          <w:rFonts w:ascii="Arial" w:eastAsia="Calibri" w:hAnsi="Arial" w:cs="Arial"/>
          <w:sz w:val="24"/>
          <w:szCs w:val="24"/>
        </w:rPr>
        <w:t>d</w:t>
      </w:r>
      <w:r w:rsidR="006E5575">
        <w:rPr>
          <w:rFonts w:ascii="Arial" w:eastAsia="Calibri" w:hAnsi="Arial" w:cs="Arial"/>
          <w:sz w:val="24"/>
          <w:szCs w:val="24"/>
        </w:rPr>
        <w:t xml:space="preserve">es différentes couches sociales de la </w:t>
      </w:r>
      <w:proofErr w:type="spellStart"/>
      <w:r w:rsidR="006E5575">
        <w:rPr>
          <w:rFonts w:ascii="Arial" w:eastAsia="Calibri" w:hAnsi="Arial" w:cs="Arial"/>
          <w:sz w:val="24"/>
          <w:szCs w:val="24"/>
        </w:rPr>
        <w:t>Tandjilé</w:t>
      </w:r>
      <w:proofErr w:type="spellEnd"/>
      <w:r w:rsidR="006E5575">
        <w:rPr>
          <w:rFonts w:ascii="Arial" w:eastAsia="Calibri" w:hAnsi="Arial" w:cs="Arial"/>
          <w:sz w:val="24"/>
          <w:szCs w:val="24"/>
        </w:rPr>
        <w:t>. Ces ateliers ont permis au cabinet CRASH</w:t>
      </w:r>
      <w:r w:rsidR="009F6AB3">
        <w:rPr>
          <w:rFonts w:ascii="Arial" w:eastAsia="Calibri" w:hAnsi="Arial" w:cs="Arial"/>
          <w:sz w:val="24"/>
          <w:szCs w:val="24"/>
        </w:rPr>
        <w:t>,</w:t>
      </w:r>
      <w:r w:rsidR="006E5575">
        <w:rPr>
          <w:rFonts w:ascii="Arial" w:eastAsia="Calibri" w:hAnsi="Arial" w:cs="Arial"/>
          <w:sz w:val="24"/>
          <w:szCs w:val="24"/>
        </w:rPr>
        <w:t xml:space="preserve"> chargé d</w:t>
      </w:r>
      <w:r w:rsidR="009F6AB3">
        <w:rPr>
          <w:rFonts w:ascii="Arial" w:eastAsia="Calibri" w:hAnsi="Arial" w:cs="Arial"/>
          <w:sz w:val="24"/>
          <w:szCs w:val="24"/>
        </w:rPr>
        <w:t>e l</w:t>
      </w:r>
      <w:r w:rsidR="006E5575">
        <w:rPr>
          <w:rFonts w:ascii="Arial" w:eastAsia="Calibri" w:hAnsi="Arial" w:cs="Arial"/>
          <w:sz w:val="24"/>
          <w:szCs w:val="24"/>
        </w:rPr>
        <w:t>’accompagnement du processus</w:t>
      </w:r>
      <w:r w:rsidR="00BF313A">
        <w:rPr>
          <w:rFonts w:ascii="Arial" w:eastAsia="Calibri" w:hAnsi="Arial" w:cs="Arial"/>
          <w:sz w:val="24"/>
          <w:szCs w:val="24"/>
        </w:rPr>
        <w:t>,</w:t>
      </w:r>
      <w:r w:rsidR="006E5575">
        <w:rPr>
          <w:rFonts w:ascii="Arial" w:eastAsia="Calibri" w:hAnsi="Arial" w:cs="Arial"/>
          <w:sz w:val="24"/>
          <w:szCs w:val="24"/>
        </w:rPr>
        <w:t xml:space="preserve"> de disposer des éléments nécessaires à la finalisation des PDC et </w:t>
      </w:r>
      <w:r w:rsidR="00C07D70">
        <w:rPr>
          <w:rFonts w:ascii="Arial" w:eastAsia="Calibri" w:hAnsi="Arial" w:cs="Arial"/>
          <w:sz w:val="24"/>
          <w:szCs w:val="24"/>
        </w:rPr>
        <w:t xml:space="preserve">du </w:t>
      </w:r>
      <w:r w:rsidR="006E5575">
        <w:rPr>
          <w:rFonts w:ascii="Arial" w:eastAsia="Calibri" w:hAnsi="Arial" w:cs="Arial"/>
          <w:sz w:val="24"/>
          <w:szCs w:val="24"/>
        </w:rPr>
        <w:t xml:space="preserve">PDP. </w:t>
      </w:r>
    </w:p>
    <w:p w14:paraId="34EBB726" w14:textId="2644B59F" w:rsidR="00F23814" w:rsidRDefault="006E5575" w:rsidP="00D43381">
      <w:pPr>
        <w:jc w:val="both"/>
        <w:rPr>
          <w:rFonts w:ascii="Arial" w:eastAsia="Calibri" w:hAnsi="Arial" w:cs="Arial"/>
          <w:sz w:val="24"/>
          <w:szCs w:val="24"/>
        </w:rPr>
      </w:pPr>
      <w:r>
        <w:rPr>
          <w:rFonts w:ascii="Arial" w:eastAsia="Calibri" w:hAnsi="Arial" w:cs="Arial"/>
          <w:sz w:val="24"/>
          <w:szCs w:val="24"/>
        </w:rPr>
        <w:t xml:space="preserve">Avec </w:t>
      </w:r>
      <w:r w:rsidR="00C07D70">
        <w:rPr>
          <w:rFonts w:ascii="Arial" w:eastAsia="Calibri" w:hAnsi="Arial" w:cs="Arial"/>
          <w:sz w:val="24"/>
          <w:szCs w:val="24"/>
        </w:rPr>
        <w:t>un (0</w:t>
      </w:r>
      <w:r>
        <w:rPr>
          <w:rFonts w:ascii="Arial" w:eastAsia="Calibri" w:hAnsi="Arial" w:cs="Arial"/>
          <w:sz w:val="24"/>
          <w:szCs w:val="24"/>
        </w:rPr>
        <w:t>1</w:t>
      </w:r>
      <w:r w:rsidR="00C07D70">
        <w:rPr>
          <w:rFonts w:ascii="Arial" w:eastAsia="Calibri" w:hAnsi="Arial" w:cs="Arial"/>
          <w:sz w:val="24"/>
          <w:szCs w:val="24"/>
        </w:rPr>
        <w:t>)</w:t>
      </w:r>
      <w:r>
        <w:rPr>
          <w:rFonts w:ascii="Arial" w:eastAsia="Calibri" w:hAnsi="Arial" w:cs="Arial"/>
          <w:sz w:val="24"/>
          <w:szCs w:val="24"/>
        </w:rPr>
        <w:t xml:space="preserve"> PDP et </w:t>
      </w:r>
      <w:r w:rsidR="00C07D70">
        <w:rPr>
          <w:rFonts w:ascii="Arial" w:eastAsia="Calibri" w:hAnsi="Arial" w:cs="Arial"/>
          <w:sz w:val="24"/>
          <w:szCs w:val="24"/>
        </w:rPr>
        <w:t>dix-sept (</w:t>
      </w:r>
      <w:r>
        <w:rPr>
          <w:rFonts w:ascii="Arial" w:eastAsia="Calibri" w:hAnsi="Arial" w:cs="Arial"/>
          <w:sz w:val="24"/>
          <w:szCs w:val="24"/>
        </w:rPr>
        <w:t>17</w:t>
      </w:r>
      <w:r w:rsidR="00C07D70">
        <w:rPr>
          <w:rFonts w:ascii="Arial" w:eastAsia="Calibri" w:hAnsi="Arial" w:cs="Arial"/>
          <w:sz w:val="24"/>
          <w:szCs w:val="24"/>
        </w:rPr>
        <w:t>)</w:t>
      </w:r>
      <w:r>
        <w:rPr>
          <w:rFonts w:ascii="Arial" w:eastAsia="Calibri" w:hAnsi="Arial" w:cs="Arial"/>
          <w:sz w:val="24"/>
          <w:szCs w:val="24"/>
        </w:rPr>
        <w:t xml:space="preserve"> PDC élaborés pour la </w:t>
      </w:r>
      <w:proofErr w:type="spellStart"/>
      <w:r>
        <w:rPr>
          <w:rFonts w:ascii="Arial" w:eastAsia="Calibri" w:hAnsi="Arial" w:cs="Arial"/>
          <w:sz w:val="24"/>
          <w:szCs w:val="24"/>
        </w:rPr>
        <w:t>Tandjilé</w:t>
      </w:r>
      <w:proofErr w:type="spellEnd"/>
      <w:r>
        <w:rPr>
          <w:rFonts w:ascii="Arial" w:eastAsia="Calibri" w:hAnsi="Arial" w:cs="Arial"/>
          <w:sz w:val="24"/>
          <w:szCs w:val="24"/>
        </w:rPr>
        <w:t>, le résultat attendu de cette activité est largement dépassé. En effet</w:t>
      </w:r>
      <w:r w:rsidR="00BE7BFD">
        <w:rPr>
          <w:rFonts w:ascii="Arial" w:eastAsia="Calibri" w:hAnsi="Arial" w:cs="Arial"/>
          <w:sz w:val="24"/>
          <w:szCs w:val="24"/>
        </w:rPr>
        <w:t>,</w:t>
      </w:r>
      <w:r>
        <w:rPr>
          <w:rFonts w:ascii="Arial" w:eastAsia="Calibri" w:hAnsi="Arial" w:cs="Arial"/>
          <w:sz w:val="24"/>
          <w:szCs w:val="24"/>
        </w:rPr>
        <w:t xml:space="preserve"> le PTA 2019 visait </w:t>
      </w:r>
      <w:r w:rsidR="00C07D70">
        <w:rPr>
          <w:rFonts w:ascii="Arial" w:eastAsia="Calibri" w:hAnsi="Arial" w:cs="Arial"/>
          <w:sz w:val="24"/>
          <w:szCs w:val="24"/>
        </w:rPr>
        <w:t>un (0</w:t>
      </w:r>
      <w:r>
        <w:rPr>
          <w:rFonts w:ascii="Arial" w:eastAsia="Calibri" w:hAnsi="Arial" w:cs="Arial"/>
          <w:sz w:val="24"/>
          <w:szCs w:val="24"/>
        </w:rPr>
        <w:t>1</w:t>
      </w:r>
      <w:r w:rsidR="00C07D70">
        <w:rPr>
          <w:rFonts w:ascii="Arial" w:eastAsia="Calibri" w:hAnsi="Arial" w:cs="Arial"/>
          <w:sz w:val="24"/>
          <w:szCs w:val="24"/>
        </w:rPr>
        <w:t>)</w:t>
      </w:r>
      <w:r>
        <w:rPr>
          <w:rFonts w:ascii="Arial" w:eastAsia="Calibri" w:hAnsi="Arial" w:cs="Arial"/>
          <w:sz w:val="24"/>
          <w:szCs w:val="24"/>
        </w:rPr>
        <w:t xml:space="preserve"> PDP et l</w:t>
      </w:r>
      <w:r w:rsidR="001E64BD">
        <w:rPr>
          <w:rFonts w:ascii="Arial" w:eastAsia="Calibri" w:hAnsi="Arial" w:cs="Arial"/>
          <w:sz w:val="24"/>
          <w:szCs w:val="24"/>
        </w:rPr>
        <w:t xml:space="preserve">’activité a permis </w:t>
      </w:r>
      <w:r>
        <w:rPr>
          <w:rFonts w:ascii="Arial" w:eastAsia="Calibri" w:hAnsi="Arial" w:cs="Arial"/>
          <w:sz w:val="24"/>
          <w:szCs w:val="24"/>
        </w:rPr>
        <w:t>de dot</w:t>
      </w:r>
      <w:r w:rsidR="001E64BD">
        <w:rPr>
          <w:rFonts w:ascii="Arial" w:eastAsia="Calibri" w:hAnsi="Arial" w:cs="Arial"/>
          <w:sz w:val="24"/>
          <w:szCs w:val="24"/>
        </w:rPr>
        <w:t>er,</w:t>
      </w:r>
      <w:r>
        <w:rPr>
          <w:rFonts w:ascii="Arial" w:eastAsia="Calibri" w:hAnsi="Arial" w:cs="Arial"/>
          <w:sz w:val="24"/>
          <w:szCs w:val="24"/>
        </w:rPr>
        <w:t xml:space="preserve"> en plus</w:t>
      </w:r>
      <w:r w:rsidR="001E64BD">
        <w:rPr>
          <w:rFonts w:ascii="Arial" w:eastAsia="Calibri" w:hAnsi="Arial" w:cs="Arial"/>
          <w:sz w:val="24"/>
          <w:szCs w:val="24"/>
        </w:rPr>
        <w:t>,</w:t>
      </w:r>
      <w:r>
        <w:rPr>
          <w:rFonts w:ascii="Arial" w:eastAsia="Calibri" w:hAnsi="Arial" w:cs="Arial"/>
          <w:sz w:val="24"/>
          <w:szCs w:val="24"/>
        </w:rPr>
        <w:t xml:space="preserve"> toutes les communes de plans de développement. </w:t>
      </w:r>
    </w:p>
    <w:p w14:paraId="51DE06B8" w14:textId="648B6889" w:rsidR="009A2E2A" w:rsidRDefault="00BF313A" w:rsidP="00D43381">
      <w:pPr>
        <w:jc w:val="both"/>
        <w:rPr>
          <w:rFonts w:ascii="Arial" w:eastAsia="Calibri" w:hAnsi="Arial" w:cs="Arial"/>
          <w:sz w:val="24"/>
          <w:szCs w:val="24"/>
        </w:rPr>
      </w:pPr>
      <w:r>
        <w:rPr>
          <w:rFonts w:ascii="Arial" w:eastAsia="Calibri" w:hAnsi="Arial" w:cs="Arial"/>
          <w:sz w:val="24"/>
          <w:szCs w:val="24"/>
        </w:rPr>
        <w:t>En attendant l’installation des kits énergétiques (activité 1.1.2) et des stations hydrauliques pour permettr</w:t>
      </w:r>
      <w:r w:rsidR="00C36D5A">
        <w:rPr>
          <w:rFonts w:ascii="Arial" w:eastAsia="Calibri" w:hAnsi="Arial" w:cs="Arial"/>
          <w:sz w:val="24"/>
          <w:szCs w:val="24"/>
        </w:rPr>
        <w:t>e</w:t>
      </w:r>
      <w:r>
        <w:rPr>
          <w:rFonts w:ascii="Arial" w:eastAsia="Calibri" w:hAnsi="Arial" w:cs="Arial"/>
          <w:sz w:val="24"/>
          <w:szCs w:val="24"/>
        </w:rPr>
        <w:t xml:space="preserve"> aux co</w:t>
      </w:r>
      <w:r w:rsidRPr="00BF313A">
        <w:rPr>
          <w:rFonts w:ascii="Arial" w:eastAsia="Calibri" w:hAnsi="Arial" w:cs="Arial"/>
          <w:sz w:val="24"/>
          <w:szCs w:val="24"/>
        </w:rPr>
        <w:t xml:space="preserve">llectivités locales, </w:t>
      </w:r>
      <w:r w:rsidR="009F6AB3">
        <w:rPr>
          <w:rFonts w:ascii="Arial" w:eastAsia="Calibri" w:hAnsi="Arial" w:cs="Arial"/>
          <w:sz w:val="24"/>
          <w:szCs w:val="24"/>
        </w:rPr>
        <w:t>aux</w:t>
      </w:r>
      <w:r w:rsidRPr="00BF313A">
        <w:rPr>
          <w:rFonts w:ascii="Arial" w:eastAsia="Calibri" w:hAnsi="Arial" w:cs="Arial"/>
          <w:sz w:val="24"/>
          <w:szCs w:val="24"/>
        </w:rPr>
        <w:t xml:space="preserve"> entreprises et </w:t>
      </w:r>
      <w:r w:rsidR="009F6AB3">
        <w:rPr>
          <w:rFonts w:ascii="Arial" w:eastAsia="Calibri" w:hAnsi="Arial" w:cs="Arial"/>
          <w:sz w:val="24"/>
          <w:szCs w:val="24"/>
        </w:rPr>
        <w:t>aux</w:t>
      </w:r>
      <w:r w:rsidRPr="00BF313A">
        <w:rPr>
          <w:rFonts w:ascii="Arial" w:eastAsia="Calibri" w:hAnsi="Arial" w:cs="Arial"/>
          <w:sz w:val="24"/>
          <w:szCs w:val="24"/>
        </w:rPr>
        <w:t xml:space="preserve"> ménages </w:t>
      </w:r>
      <w:r w:rsidR="009F6AB3">
        <w:rPr>
          <w:rFonts w:ascii="Arial" w:eastAsia="Calibri" w:hAnsi="Arial" w:cs="Arial"/>
          <w:sz w:val="24"/>
          <w:szCs w:val="24"/>
        </w:rPr>
        <w:t xml:space="preserve">de </w:t>
      </w:r>
      <w:r w:rsidRPr="00BF313A">
        <w:rPr>
          <w:rFonts w:ascii="Arial" w:eastAsia="Calibri" w:hAnsi="Arial" w:cs="Arial"/>
          <w:sz w:val="24"/>
          <w:szCs w:val="24"/>
        </w:rPr>
        <w:t>d</w:t>
      </w:r>
      <w:r>
        <w:rPr>
          <w:rFonts w:ascii="Arial" w:eastAsia="Calibri" w:hAnsi="Arial" w:cs="Arial"/>
          <w:sz w:val="24"/>
          <w:szCs w:val="24"/>
        </w:rPr>
        <w:t>isposer de</w:t>
      </w:r>
      <w:r w:rsidRPr="00BF313A">
        <w:rPr>
          <w:rFonts w:ascii="Arial" w:eastAsia="Calibri" w:hAnsi="Arial" w:cs="Arial"/>
          <w:sz w:val="24"/>
          <w:szCs w:val="24"/>
        </w:rPr>
        <w:t xml:space="preserve"> services énergétiques propres</w:t>
      </w:r>
      <w:r w:rsidR="00861D37">
        <w:rPr>
          <w:rFonts w:ascii="Arial" w:eastAsia="Calibri" w:hAnsi="Arial" w:cs="Arial"/>
          <w:sz w:val="24"/>
          <w:szCs w:val="24"/>
        </w:rPr>
        <w:t xml:space="preserve"> et d’infrastructures</w:t>
      </w:r>
      <w:r w:rsidRPr="00BF313A">
        <w:rPr>
          <w:rFonts w:ascii="Arial" w:eastAsia="Calibri" w:hAnsi="Arial" w:cs="Arial"/>
          <w:sz w:val="24"/>
          <w:szCs w:val="24"/>
        </w:rPr>
        <w:t xml:space="preserve"> </w:t>
      </w:r>
      <w:r w:rsidR="0085266D">
        <w:rPr>
          <w:rFonts w:ascii="Arial" w:eastAsia="Calibri" w:hAnsi="Arial" w:cs="Arial"/>
          <w:sz w:val="24"/>
          <w:szCs w:val="24"/>
        </w:rPr>
        <w:t xml:space="preserve">hydrauliques </w:t>
      </w:r>
      <w:r w:rsidRPr="00BF313A">
        <w:rPr>
          <w:rFonts w:ascii="Arial" w:eastAsia="Calibri" w:hAnsi="Arial" w:cs="Arial"/>
          <w:sz w:val="24"/>
          <w:szCs w:val="24"/>
        </w:rPr>
        <w:t xml:space="preserve">favorisant </w:t>
      </w:r>
      <w:r>
        <w:rPr>
          <w:rFonts w:ascii="Arial" w:eastAsia="Calibri" w:hAnsi="Arial" w:cs="Arial"/>
          <w:sz w:val="24"/>
          <w:szCs w:val="24"/>
        </w:rPr>
        <w:t xml:space="preserve">leur </w:t>
      </w:r>
      <w:r w:rsidRPr="00BF313A">
        <w:rPr>
          <w:rFonts w:ascii="Arial" w:eastAsia="Calibri" w:hAnsi="Arial" w:cs="Arial"/>
          <w:sz w:val="24"/>
          <w:szCs w:val="24"/>
        </w:rPr>
        <w:t>accès aux services socioéconomiques de base (eau, santé, éducation et assainissement)</w:t>
      </w:r>
      <w:r>
        <w:rPr>
          <w:rFonts w:ascii="Arial" w:eastAsia="Calibri" w:hAnsi="Arial" w:cs="Arial"/>
          <w:sz w:val="24"/>
          <w:szCs w:val="24"/>
        </w:rPr>
        <w:t xml:space="preserve">, </w:t>
      </w:r>
      <w:r w:rsidR="00861D37">
        <w:rPr>
          <w:rFonts w:ascii="Arial" w:eastAsia="Calibri" w:hAnsi="Arial" w:cs="Arial"/>
          <w:sz w:val="24"/>
          <w:szCs w:val="24"/>
        </w:rPr>
        <w:t xml:space="preserve">le PADLFIT a réussi </w:t>
      </w:r>
      <w:r w:rsidR="00130C9E">
        <w:rPr>
          <w:rFonts w:ascii="Arial" w:eastAsia="Calibri" w:hAnsi="Arial" w:cs="Arial"/>
          <w:sz w:val="24"/>
          <w:szCs w:val="24"/>
        </w:rPr>
        <w:t xml:space="preserve">à </w:t>
      </w:r>
      <w:r w:rsidR="00861D37">
        <w:rPr>
          <w:rFonts w:ascii="Arial" w:eastAsia="Calibri" w:hAnsi="Arial" w:cs="Arial"/>
          <w:sz w:val="24"/>
          <w:szCs w:val="24"/>
        </w:rPr>
        <w:t>valoriser la centrale électrique et les châteaux d’eau de Laï</w:t>
      </w:r>
      <w:r w:rsidR="00130C9E">
        <w:rPr>
          <w:rFonts w:ascii="Arial" w:eastAsia="Calibri" w:hAnsi="Arial" w:cs="Arial"/>
          <w:sz w:val="24"/>
          <w:szCs w:val="24"/>
        </w:rPr>
        <w:t>,</w:t>
      </w:r>
      <w:r w:rsidR="00861D37">
        <w:rPr>
          <w:rFonts w:ascii="Arial" w:eastAsia="Calibri" w:hAnsi="Arial" w:cs="Arial"/>
          <w:sz w:val="24"/>
          <w:szCs w:val="24"/>
        </w:rPr>
        <w:t xml:space="preserve"> sauvant ainsi des investissements lourds de l’Etat tchadien qui, par manque de suivi, courraient le risque </w:t>
      </w:r>
      <w:r w:rsidR="00305CBF">
        <w:rPr>
          <w:rFonts w:ascii="Arial" w:eastAsia="Calibri" w:hAnsi="Arial" w:cs="Arial"/>
          <w:sz w:val="24"/>
          <w:szCs w:val="24"/>
        </w:rPr>
        <w:t>de la perte totale de plus de USD 4 millions avec des infrastructures à l’abandon depuis plus de trois ans</w:t>
      </w:r>
      <w:r w:rsidR="00861D37">
        <w:rPr>
          <w:rFonts w:ascii="Arial" w:eastAsia="Calibri" w:hAnsi="Arial" w:cs="Arial"/>
          <w:sz w:val="24"/>
          <w:szCs w:val="24"/>
        </w:rPr>
        <w:t>.</w:t>
      </w:r>
      <w:r w:rsidR="00734B9C">
        <w:rPr>
          <w:rFonts w:ascii="Arial" w:eastAsia="Calibri" w:hAnsi="Arial" w:cs="Arial"/>
          <w:sz w:val="24"/>
          <w:szCs w:val="24"/>
        </w:rPr>
        <w:t xml:space="preserve"> </w:t>
      </w:r>
    </w:p>
    <w:p w14:paraId="336C0FBC" w14:textId="53A47949" w:rsidR="001524D4" w:rsidRDefault="001524D4" w:rsidP="00D43381">
      <w:pPr>
        <w:jc w:val="both"/>
        <w:rPr>
          <w:rFonts w:ascii="Arial" w:eastAsia="Calibri" w:hAnsi="Arial" w:cs="Arial"/>
          <w:sz w:val="24"/>
          <w:szCs w:val="24"/>
        </w:rPr>
      </w:pPr>
    </w:p>
    <w:p w14:paraId="75F94319" w14:textId="0566123D" w:rsidR="001524D4" w:rsidRDefault="001524D4" w:rsidP="001524D4">
      <w:pPr>
        <w:pStyle w:val="Lgende"/>
        <w:keepNext/>
      </w:pPr>
      <w:r>
        <w:lastRenderedPageBreak/>
        <w:t>Eau et électricité pour Laï</w:t>
      </w:r>
    </w:p>
    <w:tbl>
      <w:tblPr>
        <w:tblStyle w:val="Grilledutableau"/>
        <w:tblW w:w="0" w:type="auto"/>
        <w:tblLook w:val="04A0" w:firstRow="1" w:lastRow="0" w:firstColumn="1" w:lastColumn="0" w:noHBand="0" w:noVBand="1"/>
      </w:tblPr>
      <w:tblGrid>
        <w:gridCol w:w="4356"/>
        <w:gridCol w:w="4704"/>
      </w:tblGrid>
      <w:tr w:rsidR="001524D4" w14:paraId="1A6F6B18" w14:textId="77777777" w:rsidTr="001524D4">
        <w:trPr>
          <w:trHeight w:val="3465"/>
        </w:trPr>
        <w:tc>
          <w:tcPr>
            <w:tcW w:w="4360" w:type="dxa"/>
          </w:tcPr>
          <w:p w14:paraId="064DC6FD" w14:textId="03EFD0A3" w:rsidR="001524D4" w:rsidRDefault="001524D4" w:rsidP="00D43381">
            <w:pPr>
              <w:jc w:val="both"/>
              <w:rPr>
                <w:rFonts w:ascii="Arial" w:eastAsia="Calibri" w:hAnsi="Arial" w:cs="Arial"/>
                <w:sz w:val="24"/>
                <w:szCs w:val="24"/>
              </w:rPr>
            </w:pPr>
            <w:r>
              <w:rPr>
                <w:noProof/>
              </w:rPr>
              <w:drawing>
                <wp:inline distT="0" distB="0" distL="0" distR="0" wp14:anchorId="515B8B02" wp14:editId="269A3814">
                  <wp:extent cx="2719270" cy="2238375"/>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9533" cy="2255055"/>
                          </a:xfrm>
                          <a:prstGeom prst="rect">
                            <a:avLst/>
                          </a:prstGeom>
                          <a:noFill/>
                          <a:ln>
                            <a:noFill/>
                          </a:ln>
                        </pic:spPr>
                      </pic:pic>
                    </a:graphicData>
                  </a:graphic>
                </wp:inline>
              </w:drawing>
            </w:r>
          </w:p>
        </w:tc>
        <w:tc>
          <w:tcPr>
            <w:tcW w:w="4700" w:type="dxa"/>
          </w:tcPr>
          <w:p w14:paraId="70D79B58" w14:textId="583E25D7" w:rsidR="001524D4" w:rsidRDefault="001524D4" w:rsidP="00D43381">
            <w:pPr>
              <w:jc w:val="both"/>
              <w:rPr>
                <w:rFonts w:ascii="Arial" w:eastAsia="Calibri" w:hAnsi="Arial" w:cs="Arial"/>
                <w:sz w:val="24"/>
                <w:szCs w:val="24"/>
              </w:rPr>
            </w:pPr>
            <w:r>
              <w:rPr>
                <w:noProof/>
              </w:rPr>
              <w:drawing>
                <wp:inline distT="0" distB="0" distL="0" distR="0" wp14:anchorId="294DF6FD" wp14:editId="13A92451">
                  <wp:extent cx="2953886" cy="22383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043" cy="2265774"/>
                          </a:xfrm>
                          <a:prstGeom prst="rect">
                            <a:avLst/>
                          </a:prstGeom>
                          <a:noFill/>
                          <a:ln>
                            <a:noFill/>
                          </a:ln>
                        </pic:spPr>
                      </pic:pic>
                    </a:graphicData>
                  </a:graphic>
                </wp:inline>
              </w:drawing>
            </w:r>
          </w:p>
        </w:tc>
      </w:tr>
    </w:tbl>
    <w:p w14:paraId="4DB4997C" w14:textId="77777777" w:rsidR="00BF313A" w:rsidRDefault="009A2E2A" w:rsidP="00D43381">
      <w:pPr>
        <w:jc w:val="both"/>
        <w:rPr>
          <w:rFonts w:ascii="Arial" w:eastAsia="Calibri" w:hAnsi="Arial" w:cs="Arial"/>
          <w:sz w:val="24"/>
          <w:szCs w:val="24"/>
        </w:rPr>
      </w:pPr>
      <w:r>
        <w:rPr>
          <w:rFonts w:ascii="Arial" w:eastAsia="Calibri" w:hAnsi="Arial" w:cs="Arial"/>
          <w:sz w:val="24"/>
          <w:szCs w:val="24"/>
        </w:rPr>
        <w:t>F</w:t>
      </w:r>
      <w:r w:rsidR="00734B9C">
        <w:rPr>
          <w:rFonts w:ascii="Arial" w:eastAsia="Calibri" w:hAnsi="Arial" w:cs="Arial"/>
          <w:sz w:val="24"/>
          <w:szCs w:val="24"/>
        </w:rPr>
        <w:t>ruit de trois mois de tractation ent</w:t>
      </w:r>
      <w:r>
        <w:rPr>
          <w:rFonts w:ascii="Arial" w:eastAsia="Calibri" w:hAnsi="Arial" w:cs="Arial"/>
          <w:sz w:val="24"/>
          <w:szCs w:val="24"/>
        </w:rPr>
        <w:t xml:space="preserve">re </w:t>
      </w:r>
      <w:r w:rsidR="00993D63">
        <w:rPr>
          <w:rFonts w:ascii="Arial" w:eastAsia="Calibri" w:hAnsi="Arial" w:cs="Arial"/>
          <w:sz w:val="24"/>
          <w:szCs w:val="24"/>
        </w:rPr>
        <w:t xml:space="preserve">l’équipe du PADLFIT appuyé par </w:t>
      </w:r>
      <w:r w:rsidR="00734B9C">
        <w:rPr>
          <w:rFonts w:ascii="Arial" w:eastAsia="Calibri" w:hAnsi="Arial" w:cs="Arial"/>
          <w:sz w:val="24"/>
          <w:szCs w:val="24"/>
        </w:rPr>
        <w:t>le Ministère de l’Economie et de la Planification du Développement</w:t>
      </w:r>
      <w:r w:rsidR="002D6088">
        <w:rPr>
          <w:rFonts w:ascii="Arial" w:eastAsia="Calibri" w:hAnsi="Arial" w:cs="Arial"/>
          <w:sz w:val="24"/>
          <w:szCs w:val="24"/>
        </w:rPr>
        <w:t xml:space="preserve"> </w:t>
      </w:r>
      <w:r>
        <w:rPr>
          <w:rFonts w:ascii="Arial" w:eastAsia="Calibri" w:hAnsi="Arial" w:cs="Arial"/>
          <w:sz w:val="24"/>
          <w:szCs w:val="24"/>
        </w:rPr>
        <w:t>d’une part et</w:t>
      </w:r>
      <w:r w:rsidR="00734B9C">
        <w:rPr>
          <w:rFonts w:ascii="Arial" w:eastAsia="Calibri" w:hAnsi="Arial" w:cs="Arial"/>
          <w:sz w:val="24"/>
          <w:szCs w:val="24"/>
        </w:rPr>
        <w:t xml:space="preserve"> </w:t>
      </w:r>
      <w:r>
        <w:rPr>
          <w:rFonts w:ascii="Arial" w:eastAsia="Calibri" w:hAnsi="Arial" w:cs="Arial"/>
          <w:sz w:val="24"/>
          <w:szCs w:val="24"/>
        </w:rPr>
        <w:t>les ministères de l’eau et de l’énergie</w:t>
      </w:r>
      <w:r w:rsidR="002D6088">
        <w:rPr>
          <w:rFonts w:ascii="Arial" w:eastAsia="Calibri" w:hAnsi="Arial" w:cs="Arial"/>
          <w:sz w:val="24"/>
          <w:szCs w:val="24"/>
        </w:rPr>
        <w:t xml:space="preserve"> d’autre part</w:t>
      </w:r>
      <w:r>
        <w:rPr>
          <w:rFonts w:ascii="Arial" w:eastAsia="Calibri" w:hAnsi="Arial" w:cs="Arial"/>
          <w:sz w:val="24"/>
          <w:szCs w:val="24"/>
        </w:rPr>
        <w:t>, l’opérationnalisation des châteaux d’eau et de la centrale électrique de Laï démontre l’efficacité d’une bonne collaboration avec les institutions gouvernementales. C’est aussi la preuve que de grands changements en termes de développement peuvent être opéré</w:t>
      </w:r>
      <w:r w:rsidR="00305CBF">
        <w:rPr>
          <w:rFonts w:ascii="Arial" w:eastAsia="Calibri" w:hAnsi="Arial" w:cs="Arial"/>
          <w:sz w:val="24"/>
          <w:szCs w:val="24"/>
        </w:rPr>
        <w:t>s</w:t>
      </w:r>
      <w:r>
        <w:rPr>
          <w:rFonts w:ascii="Arial" w:eastAsia="Calibri" w:hAnsi="Arial" w:cs="Arial"/>
          <w:sz w:val="24"/>
          <w:szCs w:val="24"/>
        </w:rPr>
        <w:t xml:space="preserve"> simplement par un bon suivi des investissements de l’Etat.</w:t>
      </w:r>
      <w:r w:rsidR="00861D37">
        <w:rPr>
          <w:rFonts w:ascii="Arial" w:eastAsia="Calibri" w:hAnsi="Arial" w:cs="Arial"/>
          <w:sz w:val="24"/>
          <w:szCs w:val="24"/>
        </w:rPr>
        <w:t xml:space="preserve"> </w:t>
      </w:r>
    </w:p>
    <w:p w14:paraId="2470FF51" w14:textId="150C04B1" w:rsidR="00F53107" w:rsidRDefault="00F53107" w:rsidP="00D43381">
      <w:pPr>
        <w:jc w:val="both"/>
        <w:rPr>
          <w:rFonts w:ascii="Arial" w:eastAsia="Calibri" w:hAnsi="Arial" w:cs="Arial"/>
          <w:sz w:val="24"/>
          <w:szCs w:val="24"/>
        </w:rPr>
      </w:pPr>
      <w:r>
        <w:rPr>
          <w:rFonts w:ascii="Arial" w:eastAsia="Calibri" w:hAnsi="Arial" w:cs="Arial"/>
          <w:sz w:val="24"/>
          <w:szCs w:val="24"/>
        </w:rPr>
        <w:t xml:space="preserve">Dans le cadre du renforcement des capacités </w:t>
      </w:r>
      <w:r w:rsidRPr="00F53107">
        <w:rPr>
          <w:rFonts w:ascii="Arial" w:eastAsia="Calibri" w:hAnsi="Arial" w:cs="Arial"/>
          <w:sz w:val="24"/>
          <w:szCs w:val="24"/>
        </w:rPr>
        <w:t>des structures en charge du développement local </w:t>
      </w:r>
      <w:r>
        <w:rPr>
          <w:rFonts w:ascii="Arial" w:eastAsia="Calibri" w:hAnsi="Arial" w:cs="Arial"/>
          <w:sz w:val="24"/>
          <w:szCs w:val="24"/>
        </w:rPr>
        <w:t>(activité 1.3.1)</w:t>
      </w:r>
      <w:r w:rsidR="00305CBF">
        <w:rPr>
          <w:rFonts w:ascii="Arial" w:eastAsia="Calibri" w:hAnsi="Arial" w:cs="Arial"/>
          <w:sz w:val="24"/>
          <w:szCs w:val="24"/>
        </w:rPr>
        <w:t>,</w:t>
      </w:r>
      <w:r>
        <w:rPr>
          <w:rFonts w:ascii="Arial" w:eastAsia="Calibri" w:hAnsi="Arial" w:cs="Arial"/>
          <w:sz w:val="24"/>
          <w:szCs w:val="24"/>
        </w:rPr>
        <w:t xml:space="preserve"> le PADLFIT a appuyé la mise en place des comités d’assainissement dans les communes de </w:t>
      </w:r>
      <w:proofErr w:type="spellStart"/>
      <w:r>
        <w:rPr>
          <w:rFonts w:ascii="Arial" w:eastAsia="Calibri" w:hAnsi="Arial" w:cs="Arial"/>
          <w:sz w:val="24"/>
          <w:szCs w:val="24"/>
        </w:rPr>
        <w:t>Kélo</w:t>
      </w:r>
      <w:proofErr w:type="spellEnd"/>
      <w:r>
        <w:rPr>
          <w:rFonts w:ascii="Arial" w:eastAsia="Calibri" w:hAnsi="Arial" w:cs="Arial"/>
          <w:sz w:val="24"/>
          <w:szCs w:val="24"/>
        </w:rPr>
        <w:t xml:space="preserve">, </w:t>
      </w:r>
      <w:proofErr w:type="spellStart"/>
      <w:r>
        <w:rPr>
          <w:rFonts w:ascii="Arial" w:eastAsia="Calibri" w:hAnsi="Arial" w:cs="Arial"/>
          <w:sz w:val="24"/>
          <w:szCs w:val="24"/>
        </w:rPr>
        <w:t>Béré</w:t>
      </w:r>
      <w:proofErr w:type="spellEnd"/>
      <w:r>
        <w:rPr>
          <w:rFonts w:ascii="Arial" w:eastAsia="Calibri" w:hAnsi="Arial" w:cs="Arial"/>
          <w:sz w:val="24"/>
          <w:szCs w:val="24"/>
        </w:rPr>
        <w:t xml:space="preserve">, Laï et Dono-Manga. Des équipements </w:t>
      </w:r>
      <w:r w:rsidR="00AB280D">
        <w:rPr>
          <w:rFonts w:ascii="Arial" w:eastAsia="Calibri" w:hAnsi="Arial" w:cs="Arial"/>
          <w:sz w:val="24"/>
          <w:szCs w:val="24"/>
        </w:rPr>
        <w:t>(d’assainissements et moyens roulants) sont en cours d’acquisition aux profits de ces quatre communes</w:t>
      </w:r>
      <w:r w:rsidR="004D5078">
        <w:rPr>
          <w:rFonts w:ascii="Arial" w:eastAsia="Calibri" w:hAnsi="Arial" w:cs="Arial"/>
          <w:sz w:val="24"/>
          <w:szCs w:val="24"/>
        </w:rPr>
        <w:t xml:space="preserve"> afin </w:t>
      </w:r>
      <w:r w:rsidR="00AB280D">
        <w:rPr>
          <w:rFonts w:ascii="Arial" w:eastAsia="Calibri" w:hAnsi="Arial" w:cs="Arial"/>
          <w:sz w:val="24"/>
          <w:szCs w:val="24"/>
        </w:rPr>
        <w:t xml:space="preserve">d’améliorer leur performance dans l’offre de leurs services aux populations. </w:t>
      </w:r>
    </w:p>
    <w:p w14:paraId="1DFF9507" w14:textId="77777777" w:rsidR="004D2317" w:rsidRDefault="00F27528" w:rsidP="00D43381">
      <w:pPr>
        <w:jc w:val="both"/>
        <w:rPr>
          <w:rFonts w:ascii="Arial" w:eastAsia="Calibri" w:hAnsi="Arial" w:cs="Arial"/>
          <w:sz w:val="24"/>
          <w:szCs w:val="24"/>
        </w:rPr>
      </w:pPr>
      <w:r>
        <w:rPr>
          <w:rFonts w:ascii="Arial" w:eastAsia="Calibri" w:hAnsi="Arial" w:cs="Arial"/>
          <w:sz w:val="24"/>
          <w:szCs w:val="24"/>
        </w:rPr>
        <w:t>Au 30 septembre 2019, s</w:t>
      </w:r>
      <w:r w:rsidR="00430C9C">
        <w:rPr>
          <w:rFonts w:ascii="Arial" w:eastAsia="Calibri" w:hAnsi="Arial" w:cs="Arial"/>
          <w:sz w:val="24"/>
          <w:szCs w:val="24"/>
        </w:rPr>
        <w:t>ur les 13 activités prévu</w:t>
      </w:r>
      <w:r w:rsidR="00233E4B">
        <w:rPr>
          <w:rFonts w:ascii="Arial" w:eastAsia="Calibri" w:hAnsi="Arial" w:cs="Arial"/>
          <w:sz w:val="24"/>
          <w:szCs w:val="24"/>
        </w:rPr>
        <w:t>es</w:t>
      </w:r>
      <w:r w:rsidR="007F5206">
        <w:rPr>
          <w:rFonts w:ascii="Arial" w:eastAsia="Calibri" w:hAnsi="Arial" w:cs="Arial"/>
          <w:sz w:val="24"/>
          <w:szCs w:val="24"/>
        </w:rPr>
        <w:t xml:space="preserve"> pour la composante 1</w:t>
      </w:r>
      <w:r>
        <w:rPr>
          <w:rFonts w:ascii="Arial" w:eastAsia="Calibri" w:hAnsi="Arial" w:cs="Arial"/>
          <w:sz w:val="24"/>
          <w:szCs w:val="24"/>
        </w:rPr>
        <w:t>,</w:t>
      </w:r>
      <w:r w:rsidR="007F5206">
        <w:rPr>
          <w:rFonts w:ascii="Arial" w:eastAsia="Calibri" w:hAnsi="Arial" w:cs="Arial"/>
          <w:sz w:val="24"/>
          <w:szCs w:val="24"/>
        </w:rPr>
        <w:t xml:space="preserve"> seul l’appui aux</w:t>
      </w:r>
      <w:r w:rsidR="007F5206" w:rsidRPr="007F5206">
        <w:rPr>
          <w:rFonts w:ascii="Arial" w:eastAsia="Calibri" w:hAnsi="Arial" w:cs="Arial"/>
          <w:sz w:val="24"/>
          <w:szCs w:val="24"/>
        </w:rPr>
        <w:t xml:space="preserve"> cadres de concertation des acteurs (CPA, CDA, CLA)</w:t>
      </w:r>
      <w:r w:rsidR="007F5206">
        <w:rPr>
          <w:rFonts w:ascii="Arial" w:eastAsia="Calibri" w:hAnsi="Arial" w:cs="Arial"/>
          <w:sz w:val="24"/>
          <w:szCs w:val="24"/>
        </w:rPr>
        <w:t xml:space="preserve"> n’a pas encore été </w:t>
      </w:r>
      <w:r>
        <w:rPr>
          <w:rFonts w:ascii="Arial" w:eastAsia="Calibri" w:hAnsi="Arial" w:cs="Arial"/>
          <w:sz w:val="24"/>
          <w:szCs w:val="24"/>
        </w:rPr>
        <w:t>abordé</w:t>
      </w:r>
      <w:r w:rsidR="007F5206">
        <w:rPr>
          <w:rFonts w:ascii="Arial" w:eastAsia="Calibri" w:hAnsi="Arial" w:cs="Arial"/>
          <w:sz w:val="24"/>
          <w:szCs w:val="24"/>
        </w:rPr>
        <w:t>. Des comités de suivi et de validation des PDC ont toutefois été mis en place dans les 17 communes</w:t>
      </w:r>
      <w:r w:rsidR="00233E4B">
        <w:rPr>
          <w:rFonts w:ascii="Arial" w:eastAsia="Calibri" w:hAnsi="Arial" w:cs="Arial"/>
          <w:sz w:val="24"/>
          <w:szCs w:val="24"/>
        </w:rPr>
        <w:t xml:space="preserve"> et dans</w:t>
      </w:r>
      <w:r w:rsidR="007F5206">
        <w:rPr>
          <w:rFonts w:ascii="Arial" w:eastAsia="Calibri" w:hAnsi="Arial" w:cs="Arial"/>
          <w:sz w:val="24"/>
          <w:szCs w:val="24"/>
        </w:rPr>
        <w:t xml:space="preserve"> les quatre départements</w:t>
      </w:r>
      <w:r w:rsidR="00233E4B">
        <w:rPr>
          <w:rFonts w:ascii="Arial" w:eastAsia="Calibri" w:hAnsi="Arial" w:cs="Arial"/>
          <w:sz w:val="24"/>
          <w:szCs w:val="24"/>
        </w:rPr>
        <w:t xml:space="preserve"> de la </w:t>
      </w:r>
      <w:proofErr w:type="spellStart"/>
      <w:r w:rsidR="00233E4B">
        <w:rPr>
          <w:rFonts w:ascii="Arial" w:eastAsia="Calibri" w:hAnsi="Arial" w:cs="Arial"/>
          <w:sz w:val="24"/>
          <w:szCs w:val="24"/>
        </w:rPr>
        <w:t>Tandjilé</w:t>
      </w:r>
      <w:proofErr w:type="spellEnd"/>
      <w:r w:rsidR="007F5206">
        <w:rPr>
          <w:rFonts w:ascii="Arial" w:eastAsia="Calibri" w:hAnsi="Arial" w:cs="Arial"/>
          <w:sz w:val="24"/>
          <w:szCs w:val="24"/>
        </w:rPr>
        <w:t xml:space="preserve">. Un comité de suivi et de validation du PDP a été également mis en place. La composition de ces comités est inspirée des CLA, des CDA et du CPA. </w:t>
      </w:r>
    </w:p>
    <w:p w14:paraId="7104F5C5" w14:textId="77777777" w:rsidR="00F3554A" w:rsidRDefault="00F3554A" w:rsidP="00D43381">
      <w:pPr>
        <w:jc w:val="both"/>
        <w:rPr>
          <w:rFonts w:ascii="Arial" w:eastAsia="Calibri"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393"/>
      </w:tblGrid>
      <w:tr w:rsidR="00245C03" w14:paraId="1FC630BD" w14:textId="77777777" w:rsidTr="00245C03">
        <w:tc>
          <w:tcPr>
            <w:tcW w:w="4530" w:type="dxa"/>
          </w:tcPr>
          <w:p w14:paraId="66558AAA" w14:textId="77777777" w:rsidR="00173991" w:rsidRDefault="00245C03" w:rsidP="002E769A">
            <w:pPr>
              <w:pStyle w:val="Lgende"/>
              <w:jc w:val="both"/>
              <w:rPr>
                <w:rFonts w:ascii="Arial" w:eastAsia="Calibri" w:hAnsi="Arial" w:cs="Arial"/>
                <w:sz w:val="24"/>
                <w:szCs w:val="24"/>
              </w:rPr>
            </w:pPr>
            <w:r>
              <w:rPr>
                <w:noProof/>
                <w:lang w:eastAsia="fr-FR"/>
              </w:rPr>
              <w:lastRenderedPageBreak/>
              <w:drawing>
                <wp:inline distT="0" distB="0" distL="0" distR="0" wp14:anchorId="023866EC" wp14:editId="48D120A2">
                  <wp:extent cx="3222132" cy="2148205"/>
                  <wp:effectExtent l="0" t="0" r="0" b="444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187" cy="2192911"/>
                          </a:xfrm>
                          <a:prstGeom prst="rect">
                            <a:avLst/>
                          </a:prstGeom>
                          <a:noFill/>
                          <a:ln>
                            <a:noFill/>
                          </a:ln>
                        </pic:spPr>
                      </pic:pic>
                    </a:graphicData>
                  </a:graphic>
                </wp:inline>
              </w:drawing>
            </w:r>
          </w:p>
        </w:tc>
        <w:tc>
          <w:tcPr>
            <w:tcW w:w="4530" w:type="dxa"/>
          </w:tcPr>
          <w:p w14:paraId="7AB57E96" w14:textId="77777777" w:rsidR="00173991" w:rsidRDefault="002E769A" w:rsidP="00D43381">
            <w:pPr>
              <w:jc w:val="both"/>
              <w:rPr>
                <w:rFonts w:ascii="Arial" w:eastAsia="Calibri" w:hAnsi="Arial" w:cs="Arial"/>
                <w:sz w:val="24"/>
                <w:szCs w:val="24"/>
              </w:rPr>
            </w:pPr>
            <w:r>
              <w:rPr>
                <w:noProof/>
                <w:lang w:eastAsia="fr-FR"/>
              </w:rPr>
              <w:drawing>
                <wp:inline distT="0" distB="0" distL="0" distR="0" wp14:anchorId="19DDC9D6" wp14:editId="6C94DF32">
                  <wp:extent cx="2863969" cy="2148452"/>
                  <wp:effectExtent l="0" t="0" r="0" b="4445"/>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0336" cy="2243248"/>
                          </a:xfrm>
                          <a:prstGeom prst="rect">
                            <a:avLst/>
                          </a:prstGeom>
                          <a:noFill/>
                          <a:ln>
                            <a:noFill/>
                          </a:ln>
                        </pic:spPr>
                      </pic:pic>
                    </a:graphicData>
                  </a:graphic>
                </wp:inline>
              </w:drawing>
            </w:r>
          </w:p>
        </w:tc>
      </w:tr>
      <w:tr w:rsidR="00245C03" w14:paraId="205BA7AC" w14:textId="77777777" w:rsidTr="00245C03">
        <w:tc>
          <w:tcPr>
            <w:tcW w:w="4530" w:type="dxa"/>
          </w:tcPr>
          <w:p w14:paraId="11487A09" w14:textId="77777777" w:rsidR="00173991" w:rsidRDefault="00173991" w:rsidP="00D43381">
            <w:pPr>
              <w:jc w:val="both"/>
              <w:rPr>
                <w:rFonts w:ascii="Arial" w:eastAsia="Calibri" w:hAnsi="Arial" w:cs="Arial"/>
                <w:sz w:val="24"/>
                <w:szCs w:val="24"/>
              </w:rPr>
            </w:pPr>
          </w:p>
        </w:tc>
        <w:tc>
          <w:tcPr>
            <w:tcW w:w="4530" w:type="dxa"/>
          </w:tcPr>
          <w:p w14:paraId="247E67AA" w14:textId="77777777" w:rsidR="00173991" w:rsidRDefault="00173991" w:rsidP="00D43381">
            <w:pPr>
              <w:jc w:val="both"/>
              <w:rPr>
                <w:rFonts w:ascii="Arial" w:eastAsia="Calibri" w:hAnsi="Arial" w:cs="Arial"/>
                <w:sz w:val="24"/>
                <w:szCs w:val="24"/>
              </w:rPr>
            </w:pPr>
          </w:p>
        </w:tc>
      </w:tr>
      <w:tr w:rsidR="00245C03" w14:paraId="77C29E9D" w14:textId="77777777" w:rsidTr="00245C03">
        <w:tc>
          <w:tcPr>
            <w:tcW w:w="4530" w:type="dxa"/>
          </w:tcPr>
          <w:p w14:paraId="773C2CD3" w14:textId="77777777" w:rsidR="002220E2" w:rsidRDefault="002220E2" w:rsidP="00D43381">
            <w:pPr>
              <w:jc w:val="both"/>
              <w:rPr>
                <w:noProof/>
              </w:rPr>
            </w:pPr>
            <w:r>
              <w:rPr>
                <w:noProof/>
                <w:lang w:eastAsia="fr-FR"/>
              </w:rPr>
              <w:drawing>
                <wp:inline distT="0" distB="0" distL="0" distR="0" wp14:anchorId="264373CE" wp14:editId="1564158E">
                  <wp:extent cx="2889850" cy="1720469"/>
                  <wp:effectExtent l="0" t="0" r="635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6437" cy="1724391"/>
                          </a:xfrm>
                          <a:prstGeom prst="rect">
                            <a:avLst/>
                          </a:prstGeom>
                          <a:noFill/>
                          <a:ln>
                            <a:noFill/>
                          </a:ln>
                        </pic:spPr>
                      </pic:pic>
                    </a:graphicData>
                  </a:graphic>
                </wp:inline>
              </w:drawing>
            </w:r>
          </w:p>
        </w:tc>
        <w:tc>
          <w:tcPr>
            <w:tcW w:w="4530" w:type="dxa"/>
          </w:tcPr>
          <w:p w14:paraId="5A909575" w14:textId="77777777" w:rsidR="002220E2" w:rsidRDefault="002E769A" w:rsidP="002220E2">
            <w:pPr>
              <w:keepNext/>
              <w:jc w:val="both"/>
              <w:rPr>
                <w:noProof/>
              </w:rPr>
            </w:pPr>
            <w:r>
              <w:rPr>
                <w:noProof/>
                <w:lang w:eastAsia="fr-FR"/>
              </w:rPr>
              <w:drawing>
                <wp:inline distT="0" distB="0" distL="0" distR="0" wp14:anchorId="1AB66736" wp14:editId="0A69C464">
                  <wp:extent cx="3017541" cy="1699404"/>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5667" cy="1709612"/>
                          </a:xfrm>
                          <a:prstGeom prst="rect">
                            <a:avLst/>
                          </a:prstGeom>
                          <a:noFill/>
                          <a:ln>
                            <a:noFill/>
                          </a:ln>
                        </pic:spPr>
                      </pic:pic>
                    </a:graphicData>
                  </a:graphic>
                </wp:inline>
              </w:drawing>
            </w:r>
          </w:p>
        </w:tc>
      </w:tr>
    </w:tbl>
    <w:p w14:paraId="49390E06" w14:textId="4420400B" w:rsidR="00245C03" w:rsidRPr="00D51BFC" w:rsidRDefault="002220E2" w:rsidP="00D51BFC">
      <w:pPr>
        <w:pStyle w:val="Lgende"/>
        <w:rPr>
          <w:i w:val="0"/>
        </w:rPr>
      </w:pPr>
      <w:r w:rsidRPr="002220E2">
        <w:rPr>
          <w:i w:val="0"/>
        </w:rPr>
        <w:t>Images de la mission d'appui aux ateliers de diagnostic et de p</w:t>
      </w:r>
      <w:r w:rsidR="00305CBF">
        <w:rPr>
          <w:i w:val="0"/>
        </w:rPr>
        <w:t>lanification</w:t>
      </w:r>
      <w:r w:rsidRPr="002220E2">
        <w:rPr>
          <w:i w:val="0"/>
        </w:rPr>
        <w:t xml:space="preserve"> pour l'élaboration des PDC et PDP de la </w:t>
      </w:r>
      <w:proofErr w:type="spellStart"/>
      <w:r w:rsidRPr="002220E2">
        <w:rPr>
          <w:i w:val="0"/>
        </w:rPr>
        <w:t>Tandjilé</w:t>
      </w:r>
      <w:proofErr w:type="spellEnd"/>
    </w:p>
    <w:p w14:paraId="2CDBD6FF" w14:textId="77777777" w:rsidR="00245C03" w:rsidRDefault="00245C03" w:rsidP="00245C03">
      <w:pPr>
        <w:tabs>
          <w:tab w:val="left" w:pos="1603"/>
        </w:tabs>
        <w:rPr>
          <w:iCs/>
          <w:color w:val="44546A" w:themeColor="text2"/>
          <w:sz w:val="18"/>
          <w:szCs w:val="18"/>
        </w:rPr>
      </w:pPr>
      <w:r>
        <w:rPr>
          <w:iCs/>
          <w:color w:val="44546A" w:themeColor="text2"/>
          <w:sz w:val="18"/>
          <w:szCs w:val="18"/>
        </w:rPr>
        <w:tab/>
      </w:r>
    </w:p>
    <w:p w14:paraId="08D3ADD0" w14:textId="2445AE61" w:rsidR="00245C03" w:rsidRPr="00245C03" w:rsidRDefault="00245C03" w:rsidP="00245C03">
      <w:pPr>
        <w:tabs>
          <w:tab w:val="left" w:pos="1603"/>
        </w:tabs>
        <w:sectPr w:rsidR="00245C03" w:rsidRPr="00245C03" w:rsidSect="002D2F9B">
          <w:type w:val="continuous"/>
          <w:pgSz w:w="11906" w:h="16838" w:code="9"/>
          <w:pgMar w:top="1418" w:right="1418" w:bottom="1418" w:left="1418" w:header="709" w:footer="709" w:gutter="0"/>
          <w:pgNumType w:start="8"/>
          <w:cols w:space="708"/>
          <w:docGrid w:linePitch="360"/>
        </w:sectPr>
      </w:pPr>
    </w:p>
    <w:p w14:paraId="3BBFA861" w14:textId="77777777" w:rsidR="004D2317" w:rsidRPr="00CC3A81" w:rsidRDefault="004D2317" w:rsidP="00D43381">
      <w:pPr>
        <w:jc w:val="both"/>
        <w:rPr>
          <w:rFonts w:ascii="Arial" w:eastAsia="Calibri" w:hAnsi="Arial" w:cs="Arial"/>
          <w:sz w:val="24"/>
          <w:szCs w:val="24"/>
        </w:rPr>
      </w:pPr>
    </w:p>
    <w:p w14:paraId="42AB6455" w14:textId="251BF205" w:rsidR="00A84163" w:rsidRPr="00A84163" w:rsidRDefault="00A84163" w:rsidP="00A84163">
      <w:pPr>
        <w:keepNext/>
        <w:spacing w:after="200" w:line="240" w:lineRule="auto"/>
        <w:rPr>
          <w:rFonts w:ascii="Calibri" w:eastAsia="Calibri" w:hAnsi="Calibri" w:cs="Times New Roman"/>
          <w:i/>
          <w:iCs/>
          <w:color w:val="44546A"/>
          <w:sz w:val="18"/>
          <w:szCs w:val="18"/>
        </w:rPr>
      </w:pPr>
      <w:bookmarkStart w:id="14" w:name="_Toc14851957"/>
      <w:r w:rsidRPr="00A84163">
        <w:rPr>
          <w:rFonts w:ascii="Calibri" w:eastAsia="Calibri" w:hAnsi="Calibri" w:cs="Times New Roman"/>
          <w:i/>
          <w:iCs/>
          <w:color w:val="44546A"/>
          <w:sz w:val="18"/>
          <w:szCs w:val="18"/>
        </w:rPr>
        <w:t xml:space="preserve">Tableau </w:t>
      </w:r>
      <w:r w:rsidR="00B26E83">
        <w:rPr>
          <w:rFonts w:ascii="Calibri" w:eastAsia="Calibri" w:hAnsi="Calibri" w:cs="Times New Roman"/>
          <w:i/>
          <w:iCs/>
          <w:color w:val="44546A"/>
          <w:sz w:val="18"/>
          <w:szCs w:val="18"/>
        </w:rPr>
        <w:fldChar w:fldCharType="begin"/>
      </w:r>
      <w:r w:rsidR="00B26E83">
        <w:rPr>
          <w:rFonts w:ascii="Calibri" w:eastAsia="Calibri" w:hAnsi="Calibri" w:cs="Times New Roman"/>
          <w:i/>
          <w:iCs/>
          <w:color w:val="44546A"/>
          <w:sz w:val="18"/>
          <w:szCs w:val="18"/>
        </w:rPr>
        <w:instrText xml:space="preserve"> SEQ Tableau \* ARABIC </w:instrText>
      </w:r>
      <w:r w:rsidR="00B26E83">
        <w:rPr>
          <w:rFonts w:ascii="Calibri" w:eastAsia="Calibri" w:hAnsi="Calibri" w:cs="Times New Roman"/>
          <w:i/>
          <w:iCs/>
          <w:color w:val="44546A"/>
          <w:sz w:val="18"/>
          <w:szCs w:val="18"/>
        </w:rPr>
        <w:fldChar w:fldCharType="separate"/>
      </w:r>
      <w:r w:rsidR="001524D4">
        <w:rPr>
          <w:rFonts w:ascii="Calibri" w:eastAsia="Calibri" w:hAnsi="Calibri" w:cs="Times New Roman"/>
          <w:i/>
          <w:iCs/>
          <w:noProof/>
          <w:color w:val="44546A"/>
          <w:sz w:val="18"/>
          <w:szCs w:val="18"/>
        </w:rPr>
        <w:t>2</w:t>
      </w:r>
      <w:r w:rsidR="00B26E83">
        <w:rPr>
          <w:rFonts w:ascii="Calibri" w:eastAsia="Calibri" w:hAnsi="Calibri" w:cs="Times New Roman"/>
          <w:i/>
          <w:iCs/>
          <w:color w:val="44546A"/>
          <w:sz w:val="18"/>
          <w:szCs w:val="18"/>
        </w:rPr>
        <w:fldChar w:fldCharType="end"/>
      </w:r>
      <w:r w:rsidRPr="00A84163">
        <w:rPr>
          <w:rFonts w:ascii="Calibri" w:eastAsia="Calibri" w:hAnsi="Calibri" w:cs="Times New Roman"/>
          <w:i/>
          <w:iCs/>
          <w:color w:val="44546A"/>
          <w:sz w:val="18"/>
          <w:szCs w:val="18"/>
        </w:rPr>
        <w:t>: Etat des activités de la composante 1 au 30 juin 2019</w:t>
      </w:r>
      <w:bookmarkEnd w:id="14"/>
    </w:p>
    <w:tbl>
      <w:tblPr>
        <w:tblStyle w:val="TableauGrille5Fonc-Accentuation11"/>
        <w:tblW w:w="0" w:type="auto"/>
        <w:tblLook w:val="04A0" w:firstRow="1" w:lastRow="0" w:firstColumn="1" w:lastColumn="0" w:noHBand="0" w:noVBand="1"/>
      </w:tblPr>
      <w:tblGrid>
        <w:gridCol w:w="2821"/>
        <w:gridCol w:w="1908"/>
        <w:gridCol w:w="1309"/>
        <w:gridCol w:w="2245"/>
        <w:gridCol w:w="1808"/>
        <w:gridCol w:w="2099"/>
        <w:gridCol w:w="1802"/>
      </w:tblGrid>
      <w:tr w:rsidR="000A6EEC" w:rsidRPr="00A84163" w14:paraId="137D3233" w14:textId="77777777" w:rsidTr="00BB00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34FB94" w14:textId="77777777" w:rsidR="00A84163" w:rsidRPr="00A84163" w:rsidRDefault="00A84163" w:rsidP="00A84163">
            <w:pPr>
              <w:rPr>
                <w:rFonts w:ascii="Arial" w:eastAsia="Calibri" w:hAnsi="Arial" w:cs="Arial"/>
                <w:sz w:val="18"/>
                <w:szCs w:val="18"/>
              </w:rPr>
            </w:pPr>
            <w:r w:rsidRPr="00A84163">
              <w:rPr>
                <w:rFonts w:ascii="Arial" w:eastAsia="Calibri" w:hAnsi="Arial" w:cs="Arial"/>
                <w:sz w:val="18"/>
                <w:szCs w:val="18"/>
              </w:rPr>
              <w:t>Output</w:t>
            </w:r>
          </w:p>
        </w:tc>
        <w:tc>
          <w:tcPr>
            <w:tcW w:w="0" w:type="auto"/>
          </w:tcPr>
          <w:p w14:paraId="3FA4296B" w14:textId="77777777" w:rsidR="00A84163" w:rsidRPr="00A84163" w:rsidRDefault="00A84163"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Activités</w:t>
            </w:r>
          </w:p>
        </w:tc>
        <w:tc>
          <w:tcPr>
            <w:tcW w:w="0" w:type="auto"/>
          </w:tcPr>
          <w:p w14:paraId="17D5C0BF" w14:textId="77777777" w:rsidR="00A84163" w:rsidRPr="00A84163" w:rsidRDefault="00A84163"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Statut de l’activité</w:t>
            </w:r>
          </w:p>
        </w:tc>
        <w:tc>
          <w:tcPr>
            <w:tcW w:w="0" w:type="auto"/>
          </w:tcPr>
          <w:p w14:paraId="7E500ED0" w14:textId="77777777" w:rsidR="00A84163" w:rsidRPr="00A84163" w:rsidRDefault="00A84163"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Tâches accomplies au </w:t>
            </w:r>
            <w:r w:rsidR="0070271C">
              <w:rPr>
                <w:rFonts w:ascii="Arial" w:eastAsia="Calibri" w:hAnsi="Arial" w:cs="Arial"/>
                <w:sz w:val="18"/>
                <w:szCs w:val="18"/>
              </w:rPr>
              <w:t>2</w:t>
            </w:r>
            <w:r w:rsidR="00033D4F" w:rsidRPr="0070271C">
              <w:rPr>
                <w:rFonts w:ascii="Arial" w:eastAsia="Calibri" w:hAnsi="Arial" w:cs="Arial"/>
                <w:sz w:val="18"/>
                <w:szCs w:val="18"/>
                <w:vertAlign w:val="superscript"/>
              </w:rPr>
              <w:t>ème</w:t>
            </w:r>
            <w:r w:rsidR="00033D4F">
              <w:rPr>
                <w:rFonts w:ascii="Arial" w:eastAsia="Calibri" w:hAnsi="Arial" w:cs="Arial"/>
                <w:sz w:val="18"/>
                <w:szCs w:val="18"/>
              </w:rPr>
              <w:t xml:space="preserve"> </w:t>
            </w:r>
            <w:r w:rsidR="00033D4F" w:rsidRPr="00A84163">
              <w:rPr>
                <w:rFonts w:ascii="Arial" w:eastAsia="Calibri" w:hAnsi="Arial" w:cs="Arial"/>
                <w:sz w:val="18"/>
                <w:szCs w:val="18"/>
              </w:rPr>
              <w:t>trimestre</w:t>
            </w:r>
            <w:r w:rsidRPr="00A84163">
              <w:rPr>
                <w:rFonts w:ascii="Arial" w:eastAsia="Calibri" w:hAnsi="Arial" w:cs="Arial"/>
                <w:sz w:val="18"/>
                <w:szCs w:val="18"/>
              </w:rPr>
              <w:t xml:space="preserve"> 2019</w:t>
            </w:r>
          </w:p>
        </w:tc>
        <w:tc>
          <w:tcPr>
            <w:tcW w:w="1808" w:type="dxa"/>
          </w:tcPr>
          <w:p w14:paraId="605540F0" w14:textId="77777777" w:rsidR="00A84163" w:rsidRPr="00A84163" w:rsidRDefault="00A84163"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Tâches accomplies au </w:t>
            </w:r>
            <w:r w:rsidR="00A647DB">
              <w:rPr>
                <w:rFonts w:ascii="Arial" w:eastAsia="Calibri" w:hAnsi="Arial" w:cs="Arial"/>
                <w:sz w:val="18"/>
                <w:szCs w:val="18"/>
              </w:rPr>
              <w:t>3</w:t>
            </w:r>
            <w:r w:rsidR="00A647DB" w:rsidRPr="00A647DB">
              <w:rPr>
                <w:rFonts w:ascii="Arial" w:eastAsia="Calibri" w:hAnsi="Arial" w:cs="Arial"/>
                <w:sz w:val="18"/>
                <w:szCs w:val="18"/>
                <w:vertAlign w:val="superscript"/>
              </w:rPr>
              <w:t>ème</w:t>
            </w:r>
            <w:r w:rsidR="00A647DB">
              <w:rPr>
                <w:rFonts w:ascii="Arial" w:eastAsia="Calibri" w:hAnsi="Arial" w:cs="Arial"/>
                <w:sz w:val="18"/>
                <w:szCs w:val="18"/>
              </w:rPr>
              <w:t xml:space="preserve"> </w:t>
            </w:r>
            <w:r w:rsidR="00A647DB" w:rsidRPr="00A84163">
              <w:rPr>
                <w:rFonts w:ascii="Arial" w:eastAsia="Calibri" w:hAnsi="Arial" w:cs="Arial"/>
                <w:sz w:val="18"/>
                <w:szCs w:val="18"/>
              </w:rPr>
              <w:t>trimestre</w:t>
            </w:r>
            <w:r w:rsidRPr="00A84163">
              <w:rPr>
                <w:rFonts w:ascii="Arial" w:eastAsia="Calibri" w:hAnsi="Arial" w:cs="Arial"/>
                <w:sz w:val="18"/>
                <w:szCs w:val="18"/>
              </w:rPr>
              <w:t xml:space="preserve"> 2019</w:t>
            </w:r>
          </w:p>
        </w:tc>
        <w:tc>
          <w:tcPr>
            <w:tcW w:w="2099" w:type="dxa"/>
          </w:tcPr>
          <w:p w14:paraId="41A92F4C" w14:textId="77777777" w:rsidR="00A84163" w:rsidRPr="00A84163" w:rsidRDefault="00A84163"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Niveau résultats obtenus au </w:t>
            </w:r>
            <w:r w:rsidR="007D2EAD">
              <w:rPr>
                <w:rFonts w:ascii="Arial" w:eastAsia="Calibri" w:hAnsi="Arial" w:cs="Arial"/>
                <w:sz w:val="18"/>
                <w:szCs w:val="18"/>
              </w:rPr>
              <w:t>3</w:t>
            </w:r>
            <w:r w:rsidR="007D2EAD" w:rsidRPr="007D2EAD">
              <w:rPr>
                <w:rFonts w:ascii="Arial" w:eastAsia="Calibri" w:hAnsi="Arial" w:cs="Arial"/>
                <w:sz w:val="18"/>
                <w:szCs w:val="18"/>
                <w:vertAlign w:val="superscript"/>
              </w:rPr>
              <w:t>ème</w:t>
            </w:r>
            <w:r w:rsidR="007D2EAD">
              <w:rPr>
                <w:rFonts w:ascii="Arial" w:eastAsia="Calibri" w:hAnsi="Arial" w:cs="Arial"/>
                <w:sz w:val="18"/>
                <w:szCs w:val="18"/>
              </w:rPr>
              <w:t xml:space="preserve"> </w:t>
            </w:r>
            <w:r w:rsidRPr="00A84163">
              <w:rPr>
                <w:rFonts w:ascii="Arial" w:eastAsia="Calibri" w:hAnsi="Arial" w:cs="Arial"/>
                <w:sz w:val="18"/>
                <w:szCs w:val="18"/>
              </w:rPr>
              <w:t>trimestre</w:t>
            </w:r>
          </w:p>
        </w:tc>
        <w:tc>
          <w:tcPr>
            <w:tcW w:w="0" w:type="auto"/>
          </w:tcPr>
          <w:p w14:paraId="128856F8" w14:textId="77777777" w:rsidR="00A84163" w:rsidRPr="00A84163" w:rsidRDefault="00A84163"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Cibles du PTA 2019</w:t>
            </w:r>
          </w:p>
        </w:tc>
      </w:tr>
      <w:tr w:rsidR="000A6EEC" w:rsidRPr="00A84163" w14:paraId="4055708F" w14:textId="77777777" w:rsidTr="00BB0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4FB9AA8" w14:textId="77777777" w:rsidR="00A84163" w:rsidRPr="00A84163" w:rsidRDefault="00A84163" w:rsidP="00A84163">
            <w:pPr>
              <w:rPr>
                <w:rFonts w:ascii="Arial" w:eastAsia="Calibri" w:hAnsi="Arial" w:cs="Arial"/>
                <w:sz w:val="18"/>
                <w:szCs w:val="18"/>
              </w:rPr>
            </w:pPr>
            <w:bookmarkStart w:id="15" w:name="_Hlk21264907"/>
            <w:r w:rsidRPr="00A84163">
              <w:rPr>
                <w:rFonts w:ascii="Arial" w:eastAsia="Calibri" w:hAnsi="Arial" w:cs="Arial"/>
                <w:sz w:val="18"/>
                <w:szCs w:val="18"/>
              </w:rPr>
              <w:t>1.1 : Les Collectivités locales, les entreprises et les ménages disposent de services énergétiques propres favorisant leur accès aux services socioéconomiques de base (eau, santé, éducation et assainissement)</w:t>
            </w:r>
          </w:p>
        </w:tc>
        <w:tc>
          <w:tcPr>
            <w:tcW w:w="0" w:type="auto"/>
            <w:shd w:val="clear" w:color="auto" w:fill="A8D08D"/>
          </w:tcPr>
          <w:p w14:paraId="0368E77E" w14:textId="77777777" w:rsidR="00A84163" w:rsidRPr="00A84163" w:rsidRDefault="00A84163"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1.1.1 Réaliser une étude technique préalable à la mise en place des services énergétiques propres  </w:t>
            </w:r>
          </w:p>
        </w:tc>
        <w:tc>
          <w:tcPr>
            <w:tcW w:w="0" w:type="auto"/>
            <w:shd w:val="clear" w:color="auto" w:fill="A8D08D"/>
          </w:tcPr>
          <w:p w14:paraId="6A8572AF" w14:textId="77777777" w:rsidR="00A84163" w:rsidRPr="00A84163" w:rsidRDefault="00A84163"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Réalisée à 100%</w:t>
            </w:r>
          </w:p>
        </w:tc>
        <w:tc>
          <w:tcPr>
            <w:tcW w:w="0" w:type="auto"/>
            <w:shd w:val="clear" w:color="auto" w:fill="A8D08D"/>
          </w:tcPr>
          <w:p w14:paraId="1C8DA055" w14:textId="77777777" w:rsidR="00A84163" w:rsidRPr="00A84163" w:rsidRDefault="00A84163"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Activité réalisée en 2018</w:t>
            </w:r>
          </w:p>
        </w:tc>
        <w:tc>
          <w:tcPr>
            <w:tcW w:w="1808" w:type="dxa"/>
            <w:shd w:val="clear" w:color="auto" w:fill="A8D08D"/>
          </w:tcPr>
          <w:p w14:paraId="004CA0EB" w14:textId="77777777" w:rsidR="00A84163" w:rsidRPr="00A84163" w:rsidRDefault="00A647DB"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647DB">
              <w:rPr>
                <w:rFonts w:ascii="Arial" w:eastAsia="Calibri" w:hAnsi="Arial" w:cs="Arial"/>
                <w:sz w:val="18"/>
                <w:szCs w:val="18"/>
              </w:rPr>
              <w:t>Activité réalisée en 2018</w:t>
            </w:r>
          </w:p>
        </w:tc>
        <w:tc>
          <w:tcPr>
            <w:tcW w:w="2099" w:type="dxa"/>
            <w:shd w:val="clear" w:color="auto" w:fill="A8D08D"/>
          </w:tcPr>
          <w:p w14:paraId="16C60827" w14:textId="77777777" w:rsidR="00A84163" w:rsidRPr="00A84163" w:rsidRDefault="00A84163"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technique réalisé</w:t>
            </w:r>
            <w:r w:rsidR="00305CBF">
              <w:rPr>
                <w:rFonts w:ascii="Arial" w:eastAsia="Calibri" w:hAnsi="Arial" w:cs="Arial"/>
                <w:sz w:val="18"/>
                <w:szCs w:val="18"/>
              </w:rPr>
              <w:t>e</w:t>
            </w:r>
            <w:r w:rsidRPr="00A84163">
              <w:rPr>
                <w:rFonts w:ascii="Arial" w:eastAsia="Calibri" w:hAnsi="Arial" w:cs="Arial"/>
                <w:sz w:val="18"/>
                <w:szCs w:val="18"/>
              </w:rPr>
              <w:t xml:space="preserve"> par un cabinet spécialisé</w:t>
            </w:r>
          </w:p>
        </w:tc>
        <w:tc>
          <w:tcPr>
            <w:tcW w:w="0" w:type="auto"/>
            <w:shd w:val="clear" w:color="auto" w:fill="A8D08D"/>
          </w:tcPr>
          <w:p w14:paraId="46337D29" w14:textId="77777777" w:rsidR="00A84163" w:rsidRPr="00A84163" w:rsidRDefault="00A84163"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technique réalisée en vue de la mise en place de services énergétiques propres</w:t>
            </w:r>
          </w:p>
        </w:tc>
      </w:tr>
      <w:tr w:rsidR="000A6EEC" w:rsidRPr="00A84163" w14:paraId="323CF7A1" w14:textId="77777777" w:rsidTr="00BB0007">
        <w:tc>
          <w:tcPr>
            <w:cnfStyle w:val="001000000000" w:firstRow="0" w:lastRow="0" w:firstColumn="1" w:lastColumn="0" w:oddVBand="0" w:evenVBand="0" w:oddHBand="0" w:evenHBand="0" w:firstRowFirstColumn="0" w:firstRowLastColumn="0" w:lastRowFirstColumn="0" w:lastRowLastColumn="0"/>
            <w:tcW w:w="0" w:type="auto"/>
            <w:vMerge/>
          </w:tcPr>
          <w:p w14:paraId="28CBE1C3" w14:textId="77777777" w:rsidR="0070271C" w:rsidRPr="00A84163" w:rsidRDefault="0070271C" w:rsidP="0070271C">
            <w:pPr>
              <w:jc w:val="both"/>
              <w:rPr>
                <w:rFonts w:ascii="Arial" w:eastAsia="Calibri" w:hAnsi="Arial" w:cs="Arial"/>
                <w:sz w:val="18"/>
                <w:szCs w:val="18"/>
              </w:rPr>
            </w:pPr>
          </w:p>
        </w:tc>
        <w:tc>
          <w:tcPr>
            <w:tcW w:w="0" w:type="auto"/>
            <w:shd w:val="clear" w:color="auto" w:fill="C5E0B3" w:themeFill="accent6" w:themeFillTint="66"/>
          </w:tcPr>
          <w:p w14:paraId="30A0B814" w14:textId="77777777" w:rsidR="0070271C" w:rsidRPr="00A84163" w:rsidRDefault="0070271C" w:rsidP="0070271C">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fr-CA" w:eastAsia="fr-FR"/>
              </w:rPr>
            </w:pPr>
            <w:r w:rsidRPr="00A84163">
              <w:rPr>
                <w:rFonts w:ascii="Arial" w:eastAsia="Times New Roman" w:hAnsi="Arial" w:cs="Arial"/>
                <w:sz w:val="18"/>
                <w:szCs w:val="18"/>
                <w:lang w:val="fr-CA" w:eastAsia="fr-FR"/>
              </w:rPr>
              <w:t xml:space="preserve">1.1.2 </w:t>
            </w:r>
            <w:r w:rsidRPr="00A84163">
              <w:rPr>
                <w:rFonts w:ascii="Arial" w:eastAsia="Times New Roman" w:hAnsi="Arial" w:cs="Arial"/>
                <w:iCs/>
                <w:sz w:val="18"/>
                <w:szCs w:val="18"/>
                <w:lang w:val="fr-CA" w:eastAsia="fr-FR"/>
              </w:rPr>
              <w:t>Mettre</w:t>
            </w:r>
            <w:r w:rsidRPr="00A84163">
              <w:rPr>
                <w:rFonts w:ascii="Arial" w:eastAsia="Times New Roman" w:hAnsi="Arial" w:cs="Arial"/>
                <w:sz w:val="18"/>
                <w:szCs w:val="18"/>
                <w:lang w:val="fr-CA" w:eastAsia="fr-FR"/>
              </w:rPr>
              <w:t xml:space="preserve"> en place 8 kits </w:t>
            </w:r>
            <w:r w:rsidRPr="00A84163">
              <w:rPr>
                <w:rFonts w:ascii="Arial" w:eastAsia="Times New Roman" w:hAnsi="Arial" w:cs="Arial"/>
                <w:sz w:val="18"/>
                <w:szCs w:val="18"/>
                <w:lang w:eastAsia="fr-FR"/>
              </w:rPr>
              <w:t>de services énergétiques propres </w:t>
            </w:r>
          </w:p>
          <w:p w14:paraId="20C2A09F"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shd w:val="clear" w:color="auto" w:fill="C5E0B3" w:themeFill="accent6" w:themeFillTint="66"/>
          </w:tcPr>
          <w:p w14:paraId="6598C6EE"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C5E0B3" w:themeFill="accent6" w:themeFillTint="66"/>
          </w:tcPr>
          <w:p w14:paraId="31148A21"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Identification et validation des sites pour les kits énergétiques. </w:t>
            </w:r>
          </w:p>
          <w:p w14:paraId="7C03DC84"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B2FAD90"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Finalisation de l’ITB </w:t>
            </w:r>
            <w:r w:rsidR="00BB0007">
              <w:rPr>
                <w:rFonts w:ascii="Arial" w:eastAsia="Calibri" w:hAnsi="Arial" w:cs="Arial"/>
                <w:sz w:val="18"/>
                <w:szCs w:val="18"/>
              </w:rPr>
              <w:t>et de l’AMI pour la pré-qualification des entreprises</w:t>
            </w:r>
          </w:p>
          <w:p w14:paraId="2F223FA9"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4FF101C6" w14:textId="708C418F" w:rsidR="00A826CA" w:rsidRDefault="00A826CA"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6BDDD86D" w14:textId="77777777" w:rsidR="00A826CA" w:rsidRPr="00A84163" w:rsidRDefault="00A826CA"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808" w:type="dxa"/>
            <w:shd w:val="clear" w:color="auto" w:fill="C5E0B3" w:themeFill="accent6" w:themeFillTint="66"/>
          </w:tcPr>
          <w:p w14:paraId="38C4C316" w14:textId="77777777" w:rsidR="0070271C" w:rsidRDefault="0046218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Appui à l’opérationnalisation de la centrale électrique de Laï</w:t>
            </w:r>
          </w:p>
          <w:p w14:paraId="6F7CF5A3" w14:textId="77777777" w:rsidR="00956BBE" w:rsidRDefault="00956BBE"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27E85578" w14:textId="7D423499" w:rsidR="00A826CA" w:rsidRDefault="00956BBE"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Evaluation de l’AMI pour la </w:t>
            </w:r>
            <w:r w:rsidR="000A6EEC">
              <w:rPr>
                <w:rFonts w:ascii="Arial" w:eastAsia="Calibri" w:hAnsi="Arial" w:cs="Arial"/>
                <w:sz w:val="18"/>
                <w:szCs w:val="18"/>
              </w:rPr>
              <w:t xml:space="preserve">préqualification des entreprises ; Finalisation de l’AMI pour la sélection des entreprises ; </w:t>
            </w:r>
          </w:p>
          <w:p w14:paraId="6FE8C173" w14:textId="77777777" w:rsidR="00853BBD" w:rsidRDefault="00853BBD"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17239BC3" w14:textId="3B26A82F" w:rsidR="00A826CA" w:rsidRDefault="00A826CA"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Sélection des entreprises pré-qualifiées</w:t>
            </w:r>
            <w:r w:rsidR="00853BBD">
              <w:rPr>
                <w:rFonts w:ascii="Arial" w:eastAsia="Calibri" w:hAnsi="Arial" w:cs="Arial"/>
                <w:sz w:val="18"/>
                <w:szCs w:val="18"/>
              </w:rPr>
              <w:t> ;</w:t>
            </w:r>
          </w:p>
          <w:p w14:paraId="69F1BCB6" w14:textId="77777777" w:rsidR="00853BBD" w:rsidRPr="00A826CA" w:rsidRDefault="00853BBD"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4C1B4009" w14:textId="77777777" w:rsidR="00A826CA" w:rsidRDefault="00A826CA"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Formation des entreprises pré-qualifiées sur E-</w:t>
            </w:r>
            <w:proofErr w:type="spellStart"/>
            <w:r w:rsidRPr="00A826CA">
              <w:rPr>
                <w:rFonts w:ascii="Arial" w:eastAsia="Calibri" w:hAnsi="Arial" w:cs="Arial"/>
                <w:sz w:val="18"/>
                <w:szCs w:val="18"/>
              </w:rPr>
              <w:t>tendering</w:t>
            </w:r>
            <w:proofErr w:type="spellEnd"/>
          </w:p>
          <w:p w14:paraId="4C747BF3" w14:textId="550EDFA6" w:rsidR="00956BBE" w:rsidRPr="00A84163" w:rsidRDefault="00A826CA"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Publication </w:t>
            </w:r>
            <w:r w:rsidR="000A6EEC">
              <w:rPr>
                <w:rFonts w:ascii="Arial" w:eastAsia="Calibri" w:hAnsi="Arial" w:cs="Arial"/>
                <w:sz w:val="18"/>
                <w:szCs w:val="18"/>
              </w:rPr>
              <w:t>de l’AMI pour la préqualification des bureaux d’études pour le contrôle des travaux.</w:t>
            </w:r>
          </w:p>
        </w:tc>
        <w:tc>
          <w:tcPr>
            <w:tcW w:w="2099" w:type="dxa"/>
            <w:shd w:val="clear" w:color="auto" w:fill="C5E0B3" w:themeFill="accent6" w:themeFillTint="66"/>
          </w:tcPr>
          <w:p w14:paraId="2BC3FB96" w14:textId="77777777" w:rsidR="0070271C" w:rsidRDefault="007D2EAD"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La centrale électrique de Laï est opérationnelle : la population de Laï a accès à l’électricité</w:t>
            </w:r>
          </w:p>
          <w:p w14:paraId="189768F6" w14:textId="77777777" w:rsidR="00956BBE" w:rsidRDefault="00956BBE"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3A25314" w14:textId="0EFF6FD6" w:rsidR="00A826CA" w:rsidRDefault="00A826CA"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Liste des entreprises qualifiées disponible.</w:t>
            </w:r>
          </w:p>
          <w:p w14:paraId="0559D21A" w14:textId="77777777" w:rsidR="00A826CA" w:rsidRDefault="00A826CA"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Maîtrise du E-</w:t>
            </w:r>
            <w:proofErr w:type="spellStart"/>
            <w:r>
              <w:rPr>
                <w:rFonts w:ascii="Arial" w:eastAsia="Calibri" w:hAnsi="Arial" w:cs="Arial"/>
                <w:sz w:val="18"/>
                <w:szCs w:val="18"/>
              </w:rPr>
              <w:t>tendering</w:t>
            </w:r>
            <w:proofErr w:type="spellEnd"/>
            <w:r>
              <w:rPr>
                <w:rFonts w:ascii="Arial" w:eastAsia="Calibri" w:hAnsi="Arial" w:cs="Arial"/>
                <w:sz w:val="18"/>
                <w:szCs w:val="18"/>
              </w:rPr>
              <w:t xml:space="preserve"> par les entreprises pré-qualifiées</w:t>
            </w:r>
          </w:p>
          <w:p w14:paraId="61DDECE3" w14:textId="4DBB9B22" w:rsidR="00956BBE" w:rsidRPr="00A84163" w:rsidRDefault="00A826CA"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ITB </w:t>
            </w:r>
            <w:r w:rsidR="000A6EEC">
              <w:rPr>
                <w:rFonts w:ascii="Arial" w:eastAsia="Calibri" w:hAnsi="Arial" w:cs="Arial"/>
                <w:sz w:val="18"/>
                <w:szCs w:val="18"/>
              </w:rPr>
              <w:t>finalisé</w:t>
            </w:r>
            <w:r w:rsidR="00956BBE" w:rsidRPr="00956BBE">
              <w:rPr>
                <w:rFonts w:ascii="Arial" w:eastAsia="Calibri" w:hAnsi="Arial" w:cs="Arial"/>
                <w:sz w:val="18"/>
                <w:szCs w:val="18"/>
              </w:rPr>
              <w:t xml:space="preserve"> en attente de publication.</w:t>
            </w:r>
            <w:r w:rsidR="00956BBE" w:rsidRPr="00956BBE">
              <w:rPr>
                <w:rFonts w:ascii="Arial" w:eastAsia="Calibri" w:hAnsi="Arial" w:cs="Arial"/>
                <w:sz w:val="18"/>
                <w:szCs w:val="18"/>
              </w:rPr>
              <w:tab/>
            </w:r>
          </w:p>
        </w:tc>
        <w:tc>
          <w:tcPr>
            <w:tcW w:w="0" w:type="auto"/>
            <w:shd w:val="clear" w:color="auto" w:fill="C5E0B3" w:themeFill="accent6" w:themeFillTint="66"/>
          </w:tcPr>
          <w:p w14:paraId="19D59835"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8 kits de services énergétiques propres sont mis en place dans la Province de la </w:t>
            </w:r>
            <w:proofErr w:type="spellStart"/>
            <w:r w:rsidRPr="00A84163">
              <w:rPr>
                <w:rFonts w:ascii="Arial" w:eastAsia="Calibri" w:hAnsi="Arial" w:cs="Arial"/>
                <w:sz w:val="18"/>
                <w:szCs w:val="18"/>
              </w:rPr>
              <w:t>Tandjilé</w:t>
            </w:r>
            <w:proofErr w:type="spellEnd"/>
          </w:p>
        </w:tc>
      </w:tr>
      <w:tr w:rsidR="000A6EEC" w:rsidRPr="00A84163" w14:paraId="6CD89F73" w14:textId="77777777" w:rsidTr="00BB0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7F4B52D" w14:textId="77777777" w:rsidR="0070271C" w:rsidRPr="00A84163" w:rsidRDefault="0070271C" w:rsidP="0070271C">
            <w:pPr>
              <w:jc w:val="both"/>
              <w:rPr>
                <w:rFonts w:ascii="Arial" w:eastAsia="Calibri" w:hAnsi="Arial" w:cs="Arial"/>
                <w:sz w:val="18"/>
                <w:szCs w:val="18"/>
              </w:rPr>
            </w:pPr>
          </w:p>
        </w:tc>
        <w:tc>
          <w:tcPr>
            <w:tcW w:w="0" w:type="auto"/>
          </w:tcPr>
          <w:p w14:paraId="31D76973"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Times New Roman" w:hAnsi="Arial" w:cs="Arial"/>
                <w:sz w:val="18"/>
                <w:szCs w:val="18"/>
                <w:lang w:val="fr-CA" w:eastAsia="fr-FR"/>
              </w:rPr>
              <w:t>1.1.3 Appuyer</w:t>
            </w:r>
            <w:r w:rsidRPr="00A84163">
              <w:rPr>
                <w:rFonts w:ascii="Arial" w:eastAsia="Times New Roman" w:hAnsi="Arial" w:cs="Arial"/>
                <w:sz w:val="18"/>
                <w:szCs w:val="18"/>
                <w:lang w:eastAsia="fr-FR"/>
              </w:rPr>
              <w:t xml:space="preserve"> la gestion et la maintenance des kits énergétiques propres.</w:t>
            </w:r>
          </w:p>
        </w:tc>
        <w:tc>
          <w:tcPr>
            <w:tcW w:w="0" w:type="auto"/>
          </w:tcPr>
          <w:p w14:paraId="2FF51C0C"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941C5D5"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808" w:type="dxa"/>
          </w:tcPr>
          <w:p w14:paraId="1B4F758A"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2099" w:type="dxa"/>
          </w:tcPr>
          <w:p w14:paraId="525CFDF5"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4877D24"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 maintenance des kits énergétiques est assurée</w:t>
            </w:r>
          </w:p>
        </w:tc>
      </w:tr>
      <w:tr w:rsidR="000A6EEC" w:rsidRPr="00A84163" w14:paraId="3FC0F838" w14:textId="77777777" w:rsidTr="00BB0007">
        <w:tc>
          <w:tcPr>
            <w:cnfStyle w:val="001000000000" w:firstRow="0" w:lastRow="0" w:firstColumn="1" w:lastColumn="0" w:oddVBand="0" w:evenVBand="0" w:oddHBand="0" w:evenHBand="0" w:firstRowFirstColumn="0" w:firstRowLastColumn="0" w:lastRowFirstColumn="0" w:lastRowLastColumn="0"/>
            <w:tcW w:w="0" w:type="auto"/>
            <w:vMerge w:val="restart"/>
          </w:tcPr>
          <w:p w14:paraId="4D69E2A8" w14:textId="77777777" w:rsidR="0070271C" w:rsidRPr="00A84163" w:rsidRDefault="0070271C" w:rsidP="0070271C">
            <w:pPr>
              <w:jc w:val="both"/>
              <w:rPr>
                <w:rFonts w:ascii="Arial" w:eastAsia="Calibri" w:hAnsi="Arial" w:cs="Arial"/>
                <w:sz w:val="18"/>
                <w:szCs w:val="18"/>
              </w:rPr>
            </w:pPr>
            <w:r w:rsidRPr="00A84163">
              <w:rPr>
                <w:rFonts w:ascii="Arial" w:eastAsia="Calibri" w:hAnsi="Arial" w:cs="Arial"/>
                <w:sz w:val="18"/>
                <w:szCs w:val="18"/>
              </w:rPr>
              <w:t>Output 1.2 : Des infrastructures et équipements structurants (Plateformes Multifonctionnelles et autres) sont fonctionnels avec des modules techniques adaptés et opérationnels</w:t>
            </w:r>
          </w:p>
        </w:tc>
        <w:tc>
          <w:tcPr>
            <w:tcW w:w="0" w:type="auto"/>
            <w:shd w:val="clear" w:color="auto" w:fill="A8D08D"/>
          </w:tcPr>
          <w:p w14:paraId="722925D0" w14:textId="2A1E8D47" w:rsidR="0070271C" w:rsidRPr="00A84163" w:rsidRDefault="0070271C"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1.2.1 Faire une étude technique préalable pour la mise en place des kits (PTFM)</w:t>
            </w:r>
          </w:p>
        </w:tc>
        <w:tc>
          <w:tcPr>
            <w:tcW w:w="0" w:type="auto"/>
            <w:shd w:val="clear" w:color="auto" w:fill="A8D08D"/>
          </w:tcPr>
          <w:p w14:paraId="2F9C9426"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Réalisée à 100%</w:t>
            </w:r>
          </w:p>
        </w:tc>
        <w:tc>
          <w:tcPr>
            <w:tcW w:w="0" w:type="auto"/>
            <w:shd w:val="clear" w:color="auto" w:fill="A8D08D"/>
          </w:tcPr>
          <w:p w14:paraId="24EC4BC0" w14:textId="77777777" w:rsidR="0070271C" w:rsidRPr="00A84163" w:rsidRDefault="00033D4F"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Affinement de l’étude technique pour la mise en place des kits et équipements structurants </w:t>
            </w:r>
          </w:p>
        </w:tc>
        <w:tc>
          <w:tcPr>
            <w:tcW w:w="1808" w:type="dxa"/>
            <w:shd w:val="clear" w:color="auto" w:fill="A8D08D"/>
          </w:tcPr>
          <w:p w14:paraId="1822C557"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2099" w:type="dxa"/>
            <w:shd w:val="clear" w:color="auto" w:fill="A8D08D"/>
          </w:tcPr>
          <w:p w14:paraId="08F9641D"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est réalisée par un cabinet et actualisée par les ingénieurs du PADLFIT pour orienter la mise en place des PTFM</w:t>
            </w:r>
          </w:p>
        </w:tc>
        <w:tc>
          <w:tcPr>
            <w:tcW w:w="0" w:type="auto"/>
            <w:shd w:val="clear" w:color="auto" w:fill="A8D08D"/>
          </w:tcPr>
          <w:p w14:paraId="62826747" w14:textId="313B4CE1" w:rsidR="0070271C" w:rsidRPr="00A84163" w:rsidRDefault="0070271C" w:rsidP="00A826C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technique préalable à la mise en place des kits (PTFM) est réalisée</w:t>
            </w:r>
          </w:p>
        </w:tc>
      </w:tr>
      <w:tr w:rsidR="000A6EEC" w:rsidRPr="00A84163" w14:paraId="2F1C2167" w14:textId="77777777" w:rsidTr="00BB0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8FF459F" w14:textId="77777777" w:rsidR="0070271C" w:rsidRPr="00A84163" w:rsidRDefault="0070271C" w:rsidP="0070271C">
            <w:pPr>
              <w:jc w:val="both"/>
              <w:rPr>
                <w:rFonts w:ascii="Arial" w:eastAsia="Calibri" w:hAnsi="Arial" w:cs="Arial"/>
                <w:sz w:val="18"/>
                <w:szCs w:val="18"/>
              </w:rPr>
            </w:pPr>
          </w:p>
        </w:tc>
        <w:tc>
          <w:tcPr>
            <w:tcW w:w="0" w:type="auto"/>
            <w:shd w:val="clear" w:color="auto" w:fill="E2EFD9"/>
          </w:tcPr>
          <w:p w14:paraId="241ED754"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1.2.2 Mettre en place 50 kits d’équipements structurants</w:t>
            </w:r>
          </w:p>
        </w:tc>
        <w:tc>
          <w:tcPr>
            <w:tcW w:w="0" w:type="auto"/>
            <w:shd w:val="clear" w:color="auto" w:fill="E2EFD9"/>
          </w:tcPr>
          <w:p w14:paraId="4E3780F0"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E2EFD9"/>
          </w:tcPr>
          <w:p w14:paraId="425A65B5"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Finalisation de l’ITB</w:t>
            </w:r>
            <w:r w:rsidR="00BB0007">
              <w:rPr>
                <w:rFonts w:ascii="Arial" w:eastAsia="Calibri" w:hAnsi="Arial" w:cs="Arial"/>
                <w:sz w:val="18"/>
                <w:szCs w:val="18"/>
              </w:rPr>
              <w:t xml:space="preserve"> et de l’AMI pour la pré-qualification des entreprises</w:t>
            </w:r>
          </w:p>
          <w:p w14:paraId="20FCA786"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7B38032" w14:textId="09927C45" w:rsidR="0070271C" w:rsidRPr="00A84163" w:rsidRDefault="00033D4F"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 </w:t>
            </w:r>
          </w:p>
        </w:tc>
        <w:tc>
          <w:tcPr>
            <w:tcW w:w="1808" w:type="dxa"/>
            <w:shd w:val="clear" w:color="auto" w:fill="E2EFD9"/>
          </w:tcPr>
          <w:p w14:paraId="5C49C0B3" w14:textId="77777777" w:rsidR="00A826CA" w:rsidRPr="00A826CA" w:rsidRDefault="00A826CA"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Sélection des entreprises pré-qualifiées</w:t>
            </w:r>
          </w:p>
          <w:p w14:paraId="14727842" w14:textId="77777777" w:rsidR="00A826CA" w:rsidRPr="00A826CA" w:rsidRDefault="00A826CA"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Formation des entreprises pré-qualifiées sur E-</w:t>
            </w:r>
            <w:proofErr w:type="spellStart"/>
            <w:r w:rsidRPr="00A826CA">
              <w:rPr>
                <w:rFonts w:ascii="Arial" w:eastAsia="Calibri" w:hAnsi="Arial" w:cs="Arial"/>
                <w:sz w:val="18"/>
                <w:szCs w:val="18"/>
              </w:rPr>
              <w:t>tendering</w:t>
            </w:r>
            <w:proofErr w:type="spellEnd"/>
          </w:p>
          <w:p w14:paraId="067C3EAB" w14:textId="6C34C7E4" w:rsidR="0070271C" w:rsidRPr="00A84163" w:rsidRDefault="00A826CA"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Publication</w:t>
            </w:r>
            <w:r w:rsidRPr="00A826CA">
              <w:rPr>
                <w:rFonts w:ascii="Arial" w:eastAsia="Calibri" w:hAnsi="Arial" w:cs="Arial"/>
                <w:sz w:val="18"/>
                <w:szCs w:val="18"/>
              </w:rPr>
              <w:t xml:space="preserve"> de l’AMI pour la pré</w:t>
            </w:r>
            <w:r>
              <w:rPr>
                <w:rFonts w:ascii="Arial" w:eastAsia="Calibri" w:hAnsi="Arial" w:cs="Arial"/>
                <w:sz w:val="18"/>
                <w:szCs w:val="18"/>
              </w:rPr>
              <w:t>-</w:t>
            </w:r>
            <w:r w:rsidRPr="00A826CA">
              <w:rPr>
                <w:rFonts w:ascii="Arial" w:eastAsia="Calibri" w:hAnsi="Arial" w:cs="Arial"/>
                <w:sz w:val="18"/>
                <w:szCs w:val="18"/>
              </w:rPr>
              <w:t>qualification des bureaux d’études pour le contrôle des travaux.</w:t>
            </w:r>
          </w:p>
        </w:tc>
        <w:tc>
          <w:tcPr>
            <w:tcW w:w="2099" w:type="dxa"/>
            <w:shd w:val="clear" w:color="auto" w:fill="E2EFD9"/>
          </w:tcPr>
          <w:p w14:paraId="677CCC8F" w14:textId="77777777" w:rsidR="00A826CA" w:rsidRPr="00A826CA" w:rsidRDefault="00A826CA"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39C06AC2" w14:textId="77777777" w:rsidR="00A826CA" w:rsidRPr="00A826CA" w:rsidRDefault="00A826CA"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p>
          <w:p w14:paraId="25CC6207" w14:textId="53363453" w:rsidR="0070271C" w:rsidRPr="00A84163" w:rsidRDefault="00A826CA" w:rsidP="00A826C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 xml:space="preserve"> ITB finalisé en attente de publication.</w:t>
            </w:r>
          </w:p>
        </w:tc>
        <w:tc>
          <w:tcPr>
            <w:tcW w:w="0" w:type="auto"/>
            <w:shd w:val="clear" w:color="auto" w:fill="E2EFD9"/>
          </w:tcPr>
          <w:p w14:paraId="2CD9804F" w14:textId="77777777" w:rsidR="0070271C" w:rsidRPr="00A84163" w:rsidRDefault="0070271C"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8 kits d’équipements structurants sont mis en place</w:t>
            </w:r>
          </w:p>
        </w:tc>
      </w:tr>
      <w:tr w:rsidR="000A6EEC" w:rsidRPr="00A84163" w14:paraId="3466680E" w14:textId="77777777" w:rsidTr="00BB0007">
        <w:tc>
          <w:tcPr>
            <w:cnfStyle w:val="001000000000" w:firstRow="0" w:lastRow="0" w:firstColumn="1" w:lastColumn="0" w:oddVBand="0" w:evenVBand="0" w:oddHBand="0" w:evenHBand="0" w:firstRowFirstColumn="0" w:firstRowLastColumn="0" w:lastRowFirstColumn="0" w:lastRowLastColumn="0"/>
            <w:tcW w:w="0" w:type="auto"/>
            <w:vMerge/>
          </w:tcPr>
          <w:p w14:paraId="653A49ED" w14:textId="77777777" w:rsidR="0070271C" w:rsidRPr="00A84163" w:rsidRDefault="0070271C" w:rsidP="0070271C">
            <w:pPr>
              <w:jc w:val="both"/>
              <w:rPr>
                <w:rFonts w:ascii="Arial" w:eastAsia="Calibri" w:hAnsi="Arial" w:cs="Arial"/>
                <w:sz w:val="18"/>
                <w:szCs w:val="18"/>
              </w:rPr>
            </w:pPr>
          </w:p>
        </w:tc>
        <w:tc>
          <w:tcPr>
            <w:tcW w:w="0" w:type="auto"/>
          </w:tcPr>
          <w:p w14:paraId="0832FD51"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1.2.3 Appuyer la gestion et la maintenance des kits d’équipements structurants</w:t>
            </w:r>
          </w:p>
        </w:tc>
        <w:tc>
          <w:tcPr>
            <w:tcW w:w="0" w:type="auto"/>
          </w:tcPr>
          <w:p w14:paraId="272CB557"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93584D2"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808" w:type="dxa"/>
          </w:tcPr>
          <w:p w14:paraId="153571AA"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2099" w:type="dxa"/>
          </w:tcPr>
          <w:p w14:paraId="3E564686"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EDC4C43"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 maintenance et la gestion des kits d’équipements structurants sont appuyées</w:t>
            </w:r>
          </w:p>
        </w:tc>
      </w:tr>
      <w:tr w:rsidR="00BB0007" w:rsidRPr="00A84163" w14:paraId="23A1E811" w14:textId="77777777" w:rsidTr="00BB0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7B2A006" w14:textId="77777777" w:rsidR="00BB0007" w:rsidRPr="00A84163" w:rsidRDefault="00BB0007" w:rsidP="0070271C">
            <w:pPr>
              <w:jc w:val="both"/>
              <w:rPr>
                <w:rFonts w:ascii="Arial" w:eastAsia="Calibri" w:hAnsi="Arial" w:cs="Arial"/>
                <w:sz w:val="18"/>
                <w:szCs w:val="18"/>
              </w:rPr>
            </w:pPr>
          </w:p>
        </w:tc>
        <w:tc>
          <w:tcPr>
            <w:tcW w:w="0" w:type="auto"/>
            <w:shd w:val="clear" w:color="auto" w:fill="E2EFD9"/>
          </w:tcPr>
          <w:p w14:paraId="7AB1F632" w14:textId="77777777" w:rsidR="00BB0007" w:rsidRPr="00A84163" w:rsidRDefault="00BB0007"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1.2.4 Construire 8 marchés ruraux</w:t>
            </w:r>
          </w:p>
        </w:tc>
        <w:tc>
          <w:tcPr>
            <w:tcW w:w="0" w:type="auto"/>
            <w:shd w:val="clear" w:color="auto" w:fill="E2EFD9"/>
          </w:tcPr>
          <w:p w14:paraId="183ECB36" w14:textId="77777777" w:rsidR="00BB0007" w:rsidRPr="00A84163" w:rsidRDefault="00BB0007"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E2EFD9"/>
          </w:tcPr>
          <w:p w14:paraId="3C069196" w14:textId="77777777" w:rsidR="00BB0007" w:rsidRPr="00A84163" w:rsidRDefault="00BB0007" w:rsidP="00BB000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Identification et validation des sites pour les </w:t>
            </w:r>
            <w:r>
              <w:rPr>
                <w:rFonts w:ascii="Arial" w:eastAsia="Calibri" w:hAnsi="Arial" w:cs="Arial"/>
                <w:sz w:val="18"/>
                <w:szCs w:val="18"/>
              </w:rPr>
              <w:t>marchés ruraux</w:t>
            </w:r>
            <w:r w:rsidRPr="00A84163">
              <w:rPr>
                <w:rFonts w:ascii="Arial" w:eastAsia="Calibri" w:hAnsi="Arial" w:cs="Arial"/>
                <w:sz w:val="18"/>
                <w:szCs w:val="18"/>
              </w:rPr>
              <w:t xml:space="preserve">. </w:t>
            </w:r>
          </w:p>
          <w:p w14:paraId="630BFF75" w14:textId="77777777" w:rsidR="00BB0007" w:rsidRPr="00A84163" w:rsidRDefault="00BB0007" w:rsidP="00BB000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5E540EC8" w14:textId="77777777" w:rsidR="00BB0007" w:rsidRPr="00A84163" w:rsidRDefault="00BB0007" w:rsidP="00BB000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Finalisation de l’ITB </w:t>
            </w:r>
            <w:r>
              <w:rPr>
                <w:rFonts w:ascii="Arial" w:eastAsia="Calibri" w:hAnsi="Arial" w:cs="Arial"/>
                <w:sz w:val="18"/>
                <w:szCs w:val="18"/>
              </w:rPr>
              <w:t>et de l’AMI pour la pré-qualification des entreprises</w:t>
            </w:r>
          </w:p>
          <w:p w14:paraId="59C80258" w14:textId="7ECEB55F" w:rsidR="00BB0007" w:rsidRPr="00A84163" w:rsidRDefault="00BB0007"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808" w:type="dxa"/>
            <w:shd w:val="clear" w:color="auto" w:fill="E2EFD9"/>
          </w:tcPr>
          <w:p w14:paraId="690ED530" w14:textId="77777777" w:rsidR="00BB0007" w:rsidRPr="00A826CA" w:rsidRDefault="00BB0007"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Sélection des entreprises pré-qualifiées</w:t>
            </w:r>
          </w:p>
          <w:p w14:paraId="79158FDD" w14:textId="77777777" w:rsidR="00BB0007" w:rsidRPr="00A826CA" w:rsidRDefault="00BB0007"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Formation des entreprises pré-qualifiées sur E-</w:t>
            </w:r>
            <w:proofErr w:type="spellStart"/>
            <w:r w:rsidRPr="00A826CA">
              <w:rPr>
                <w:rFonts w:ascii="Arial" w:eastAsia="Calibri" w:hAnsi="Arial" w:cs="Arial"/>
                <w:sz w:val="18"/>
                <w:szCs w:val="18"/>
              </w:rPr>
              <w:t>tendering</w:t>
            </w:r>
            <w:proofErr w:type="spellEnd"/>
          </w:p>
          <w:p w14:paraId="4B3D1409" w14:textId="5B110102" w:rsidR="00BB0007" w:rsidRPr="00A84163" w:rsidRDefault="00BB0007"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Publication</w:t>
            </w:r>
            <w:r w:rsidRPr="00A826CA">
              <w:rPr>
                <w:rFonts w:ascii="Arial" w:eastAsia="Calibri" w:hAnsi="Arial" w:cs="Arial"/>
                <w:sz w:val="18"/>
                <w:szCs w:val="18"/>
              </w:rPr>
              <w:t xml:space="preserve"> de l’AMI pour la pré</w:t>
            </w:r>
            <w:r>
              <w:rPr>
                <w:rFonts w:ascii="Arial" w:eastAsia="Calibri" w:hAnsi="Arial" w:cs="Arial"/>
                <w:sz w:val="18"/>
                <w:szCs w:val="18"/>
              </w:rPr>
              <w:t>-</w:t>
            </w:r>
            <w:r w:rsidRPr="00A826CA">
              <w:rPr>
                <w:rFonts w:ascii="Arial" w:eastAsia="Calibri" w:hAnsi="Arial" w:cs="Arial"/>
                <w:sz w:val="18"/>
                <w:szCs w:val="18"/>
              </w:rPr>
              <w:t>qualification des bureaux d’études pour le contrôle des travaux.</w:t>
            </w:r>
          </w:p>
        </w:tc>
        <w:tc>
          <w:tcPr>
            <w:tcW w:w="2099" w:type="dxa"/>
            <w:shd w:val="clear" w:color="auto" w:fill="E2EFD9"/>
          </w:tcPr>
          <w:p w14:paraId="013675C4" w14:textId="77777777" w:rsidR="00BB0007" w:rsidRPr="00A826CA" w:rsidRDefault="00BB0007"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2150812C" w14:textId="77777777" w:rsidR="00BB0007" w:rsidRPr="00A826CA" w:rsidRDefault="00BB0007"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p>
          <w:p w14:paraId="28784BD4" w14:textId="618224D9" w:rsidR="00BB0007" w:rsidRPr="00A84163" w:rsidRDefault="00BB0007"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 xml:space="preserve"> ITB finalisé en attente de publication.</w:t>
            </w:r>
          </w:p>
        </w:tc>
        <w:tc>
          <w:tcPr>
            <w:tcW w:w="0" w:type="auto"/>
            <w:shd w:val="clear" w:color="auto" w:fill="E2EFD9"/>
          </w:tcPr>
          <w:p w14:paraId="2A01D700" w14:textId="77777777" w:rsidR="00BB0007" w:rsidRPr="00A84163" w:rsidRDefault="00BB0007"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8 marchés ruraux sont construits dans la Province de la </w:t>
            </w:r>
            <w:proofErr w:type="spellStart"/>
            <w:r w:rsidRPr="00A84163">
              <w:rPr>
                <w:rFonts w:ascii="Arial" w:eastAsia="Calibri" w:hAnsi="Arial" w:cs="Arial"/>
                <w:sz w:val="18"/>
                <w:szCs w:val="18"/>
              </w:rPr>
              <w:t>Tandjilé</w:t>
            </w:r>
            <w:proofErr w:type="spellEnd"/>
            <w:r w:rsidRPr="00A84163">
              <w:rPr>
                <w:rFonts w:ascii="Arial" w:eastAsia="Calibri" w:hAnsi="Arial" w:cs="Arial"/>
                <w:sz w:val="18"/>
                <w:szCs w:val="18"/>
              </w:rPr>
              <w:t>.</w:t>
            </w:r>
          </w:p>
        </w:tc>
      </w:tr>
      <w:tr w:rsidR="00BB0007" w:rsidRPr="00A84163" w14:paraId="3BBA76B0" w14:textId="77777777" w:rsidTr="00BB0007">
        <w:tc>
          <w:tcPr>
            <w:cnfStyle w:val="001000000000" w:firstRow="0" w:lastRow="0" w:firstColumn="1" w:lastColumn="0" w:oddVBand="0" w:evenVBand="0" w:oddHBand="0" w:evenHBand="0" w:firstRowFirstColumn="0" w:firstRowLastColumn="0" w:lastRowFirstColumn="0" w:lastRowLastColumn="0"/>
            <w:tcW w:w="0" w:type="auto"/>
            <w:vMerge/>
          </w:tcPr>
          <w:p w14:paraId="155093D5" w14:textId="77777777" w:rsidR="00BB0007" w:rsidRPr="00A84163" w:rsidRDefault="00BB0007" w:rsidP="0070271C">
            <w:pPr>
              <w:jc w:val="both"/>
              <w:rPr>
                <w:rFonts w:ascii="Arial" w:eastAsia="Calibri" w:hAnsi="Arial" w:cs="Arial"/>
                <w:sz w:val="18"/>
                <w:szCs w:val="18"/>
              </w:rPr>
            </w:pPr>
          </w:p>
        </w:tc>
        <w:tc>
          <w:tcPr>
            <w:tcW w:w="0" w:type="auto"/>
            <w:shd w:val="clear" w:color="auto" w:fill="E2EFD9"/>
          </w:tcPr>
          <w:p w14:paraId="4F43FE53" w14:textId="77777777" w:rsidR="00BB0007" w:rsidRPr="00A84163" w:rsidRDefault="00BB0007"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1.2.5 Construire 8 centres culturels</w:t>
            </w:r>
          </w:p>
        </w:tc>
        <w:tc>
          <w:tcPr>
            <w:tcW w:w="0" w:type="auto"/>
            <w:shd w:val="clear" w:color="auto" w:fill="E2EFD9"/>
          </w:tcPr>
          <w:p w14:paraId="7E809139" w14:textId="77777777" w:rsidR="00BB0007" w:rsidRPr="00A84163" w:rsidRDefault="00BB0007"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E2EFD9"/>
          </w:tcPr>
          <w:p w14:paraId="255042C7" w14:textId="77777777" w:rsidR="00BB0007" w:rsidRPr="00A84163" w:rsidRDefault="00BB0007" w:rsidP="00BB000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Identification et validation des sites pour les </w:t>
            </w:r>
            <w:r>
              <w:rPr>
                <w:rFonts w:ascii="Arial" w:eastAsia="Calibri" w:hAnsi="Arial" w:cs="Arial"/>
                <w:sz w:val="18"/>
                <w:szCs w:val="18"/>
              </w:rPr>
              <w:t>centres culturels</w:t>
            </w:r>
            <w:r w:rsidRPr="00A84163">
              <w:rPr>
                <w:rFonts w:ascii="Arial" w:eastAsia="Calibri" w:hAnsi="Arial" w:cs="Arial"/>
                <w:sz w:val="18"/>
                <w:szCs w:val="18"/>
              </w:rPr>
              <w:t xml:space="preserve">. </w:t>
            </w:r>
          </w:p>
          <w:p w14:paraId="131E8491" w14:textId="77777777" w:rsidR="00BB0007" w:rsidRPr="00A84163" w:rsidRDefault="00BB0007" w:rsidP="00BB000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14D071F7" w14:textId="77777777" w:rsidR="00BB0007" w:rsidRPr="00A84163" w:rsidRDefault="00BB0007" w:rsidP="00BB0007">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Finalisation de l’ITB </w:t>
            </w:r>
            <w:r>
              <w:rPr>
                <w:rFonts w:ascii="Arial" w:eastAsia="Calibri" w:hAnsi="Arial" w:cs="Arial"/>
                <w:sz w:val="18"/>
                <w:szCs w:val="18"/>
              </w:rPr>
              <w:t>et de l’AMI pour la pré-qualification des entreprises</w:t>
            </w:r>
          </w:p>
          <w:p w14:paraId="74269C84" w14:textId="72AAC8D1" w:rsidR="00BB0007" w:rsidRPr="00A84163" w:rsidRDefault="00BB0007"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808" w:type="dxa"/>
            <w:shd w:val="clear" w:color="auto" w:fill="E2EFD9"/>
          </w:tcPr>
          <w:p w14:paraId="084F6E77" w14:textId="77777777" w:rsidR="00BB0007" w:rsidRPr="00A826CA" w:rsidRDefault="00BB0007" w:rsidP="00554BF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Sélection des entreprises pré-qualifiées</w:t>
            </w:r>
          </w:p>
          <w:p w14:paraId="6A4D7E1B" w14:textId="77777777" w:rsidR="00BB0007" w:rsidRPr="00A826CA" w:rsidRDefault="00BB0007" w:rsidP="00554BF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Formation des entreprises pré-qualifiées sur E-</w:t>
            </w:r>
            <w:proofErr w:type="spellStart"/>
            <w:r w:rsidRPr="00A826CA">
              <w:rPr>
                <w:rFonts w:ascii="Arial" w:eastAsia="Calibri" w:hAnsi="Arial" w:cs="Arial"/>
                <w:sz w:val="18"/>
                <w:szCs w:val="18"/>
              </w:rPr>
              <w:t>tendering</w:t>
            </w:r>
            <w:proofErr w:type="spellEnd"/>
          </w:p>
          <w:p w14:paraId="39EBB876" w14:textId="1CE6EF31" w:rsidR="00BB0007" w:rsidRPr="00A84163" w:rsidRDefault="00BB0007"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Publication</w:t>
            </w:r>
            <w:r w:rsidRPr="00A826CA">
              <w:rPr>
                <w:rFonts w:ascii="Arial" w:eastAsia="Calibri" w:hAnsi="Arial" w:cs="Arial"/>
                <w:sz w:val="18"/>
                <w:szCs w:val="18"/>
              </w:rPr>
              <w:t xml:space="preserve"> de l’AMI pour la pré</w:t>
            </w:r>
            <w:r>
              <w:rPr>
                <w:rFonts w:ascii="Arial" w:eastAsia="Calibri" w:hAnsi="Arial" w:cs="Arial"/>
                <w:sz w:val="18"/>
                <w:szCs w:val="18"/>
              </w:rPr>
              <w:t>-</w:t>
            </w:r>
            <w:r w:rsidRPr="00A826CA">
              <w:rPr>
                <w:rFonts w:ascii="Arial" w:eastAsia="Calibri" w:hAnsi="Arial" w:cs="Arial"/>
                <w:sz w:val="18"/>
                <w:szCs w:val="18"/>
              </w:rPr>
              <w:t>qualification des bureaux d’études pour le contrôle des travaux.</w:t>
            </w:r>
          </w:p>
        </w:tc>
        <w:tc>
          <w:tcPr>
            <w:tcW w:w="2099" w:type="dxa"/>
            <w:shd w:val="clear" w:color="auto" w:fill="E2EFD9"/>
          </w:tcPr>
          <w:p w14:paraId="23105ADD" w14:textId="77777777" w:rsidR="00BB0007" w:rsidRPr="00A826CA" w:rsidRDefault="00BB0007" w:rsidP="00554BF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457A9B83" w14:textId="77777777" w:rsidR="00BB0007" w:rsidRPr="00A826CA" w:rsidRDefault="00BB0007" w:rsidP="00554BF8">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p>
          <w:p w14:paraId="0BACD885" w14:textId="58CC8AB9" w:rsidR="00BB0007" w:rsidRPr="00A84163" w:rsidRDefault="00BB0007"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ITB finalisé en attente de publication.</w:t>
            </w:r>
          </w:p>
        </w:tc>
        <w:tc>
          <w:tcPr>
            <w:tcW w:w="0" w:type="auto"/>
            <w:shd w:val="clear" w:color="auto" w:fill="E2EFD9"/>
          </w:tcPr>
          <w:p w14:paraId="00FB1753" w14:textId="77777777" w:rsidR="00BB0007" w:rsidRPr="00A84163" w:rsidRDefault="00BB0007"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6 centres culturels sont construits dans la province de la </w:t>
            </w:r>
            <w:proofErr w:type="spellStart"/>
            <w:r w:rsidRPr="00A84163">
              <w:rPr>
                <w:rFonts w:ascii="Arial" w:eastAsia="Calibri" w:hAnsi="Arial" w:cs="Arial"/>
                <w:sz w:val="18"/>
                <w:szCs w:val="18"/>
              </w:rPr>
              <w:t>Tandjilé</w:t>
            </w:r>
            <w:proofErr w:type="spellEnd"/>
            <w:r w:rsidRPr="00A84163">
              <w:rPr>
                <w:rFonts w:ascii="Arial" w:eastAsia="Calibri" w:hAnsi="Arial" w:cs="Arial"/>
                <w:sz w:val="18"/>
                <w:szCs w:val="18"/>
              </w:rPr>
              <w:t>.</w:t>
            </w:r>
          </w:p>
        </w:tc>
      </w:tr>
      <w:tr w:rsidR="00E47AEA" w:rsidRPr="00A84163" w14:paraId="3AF9C6CB" w14:textId="77777777" w:rsidTr="00BB0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B6805DE" w14:textId="77777777" w:rsidR="00E47AEA" w:rsidRPr="00A84163" w:rsidRDefault="00E47AEA" w:rsidP="0070271C">
            <w:pPr>
              <w:jc w:val="both"/>
              <w:rPr>
                <w:rFonts w:ascii="Arial" w:eastAsia="Calibri" w:hAnsi="Arial" w:cs="Arial"/>
                <w:sz w:val="18"/>
                <w:szCs w:val="18"/>
              </w:rPr>
            </w:pPr>
          </w:p>
        </w:tc>
        <w:tc>
          <w:tcPr>
            <w:tcW w:w="0" w:type="auto"/>
            <w:shd w:val="clear" w:color="auto" w:fill="E2EFD9"/>
          </w:tcPr>
          <w:p w14:paraId="60B60956" w14:textId="77777777" w:rsidR="00E47AEA" w:rsidRPr="00A84163" w:rsidRDefault="00E47AEA"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1.2.6 Construire 8 stations hydrauliques</w:t>
            </w:r>
          </w:p>
        </w:tc>
        <w:tc>
          <w:tcPr>
            <w:tcW w:w="0" w:type="auto"/>
            <w:shd w:val="clear" w:color="auto" w:fill="E2EFD9"/>
          </w:tcPr>
          <w:p w14:paraId="42911377" w14:textId="77777777" w:rsidR="00E47AEA" w:rsidRPr="00A84163" w:rsidRDefault="00E47AEA"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E2EFD9"/>
          </w:tcPr>
          <w:p w14:paraId="52A4934C" w14:textId="77777777" w:rsidR="00E47AEA" w:rsidRPr="00A84163" w:rsidRDefault="00E47AEA" w:rsidP="00BB000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Identification et validation des sites pour les </w:t>
            </w:r>
            <w:r>
              <w:rPr>
                <w:rFonts w:ascii="Arial" w:eastAsia="Calibri" w:hAnsi="Arial" w:cs="Arial"/>
                <w:sz w:val="18"/>
                <w:szCs w:val="18"/>
              </w:rPr>
              <w:t>stations hydrauliques</w:t>
            </w:r>
          </w:p>
          <w:p w14:paraId="0EB3A700" w14:textId="77777777" w:rsidR="00E47AEA" w:rsidRPr="00A84163" w:rsidRDefault="00E47AEA" w:rsidP="00BB000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D1A5D0E" w14:textId="77777777" w:rsidR="00E47AEA" w:rsidRPr="00A84163" w:rsidRDefault="00E47AEA" w:rsidP="00BB0007">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Finalisation de l’ITB </w:t>
            </w:r>
            <w:r>
              <w:rPr>
                <w:rFonts w:ascii="Arial" w:eastAsia="Calibri" w:hAnsi="Arial" w:cs="Arial"/>
                <w:sz w:val="18"/>
                <w:szCs w:val="18"/>
              </w:rPr>
              <w:t>et de l’AMI pour la pré-qualification des entreprises</w:t>
            </w:r>
          </w:p>
          <w:p w14:paraId="59647021" w14:textId="4FBB470B" w:rsidR="00E47AEA" w:rsidRPr="00A84163" w:rsidRDefault="00E47AEA"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808" w:type="dxa"/>
            <w:shd w:val="clear" w:color="auto" w:fill="E2EFD9"/>
          </w:tcPr>
          <w:p w14:paraId="7D2E8A49" w14:textId="77777777" w:rsidR="00E47AEA" w:rsidRPr="00A826CA" w:rsidRDefault="00E47AEA"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Sélection des entreprises pré-qualifiées</w:t>
            </w:r>
          </w:p>
          <w:p w14:paraId="7D7C0CB9" w14:textId="77777777" w:rsidR="00E47AEA" w:rsidRPr="00A826CA" w:rsidRDefault="00E47AEA"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Formation des entreprises pré-qualifiées sur E-</w:t>
            </w:r>
            <w:proofErr w:type="spellStart"/>
            <w:r w:rsidRPr="00A826CA">
              <w:rPr>
                <w:rFonts w:ascii="Arial" w:eastAsia="Calibri" w:hAnsi="Arial" w:cs="Arial"/>
                <w:sz w:val="18"/>
                <w:szCs w:val="18"/>
              </w:rPr>
              <w:t>tendering</w:t>
            </w:r>
            <w:proofErr w:type="spellEnd"/>
          </w:p>
          <w:p w14:paraId="1B011F4D" w14:textId="5EA15074" w:rsidR="00E47AEA" w:rsidRPr="00A84163" w:rsidRDefault="00E47AEA"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Publication</w:t>
            </w:r>
            <w:r w:rsidRPr="00A826CA">
              <w:rPr>
                <w:rFonts w:ascii="Arial" w:eastAsia="Calibri" w:hAnsi="Arial" w:cs="Arial"/>
                <w:sz w:val="18"/>
                <w:szCs w:val="18"/>
              </w:rPr>
              <w:t xml:space="preserve"> de l’AMI pour la pré</w:t>
            </w:r>
            <w:r>
              <w:rPr>
                <w:rFonts w:ascii="Arial" w:eastAsia="Calibri" w:hAnsi="Arial" w:cs="Arial"/>
                <w:sz w:val="18"/>
                <w:szCs w:val="18"/>
              </w:rPr>
              <w:t>-</w:t>
            </w:r>
            <w:r w:rsidRPr="00A826CA">
              <w:rPr>
                <w:rFonts w:ascii="Arial" w:eastAsia="Calibri" w:hAnsi="Arial" w:cs="Arial"/>
                <w:sz w:val="18"/>
                <w:szCs w:val="18"/>
              </w:rPr>
              <w:t>qualification des bureaux d’études pour le contrôle des travaux.</w:t>
            </w:r>
          </w:p>
        </w:tc>
        <w:tc>
          <w:tcPr>
            <w:tcW w:w="2099" w:type="dxa"/>
            <w:shd w:val="clear" w:color="auto" w:fill="E2EFD9"/>
          </w:tcPr>
          <w:p w14:paraId="151A9DD3" w14:textId="77777777" w:rsidR="00E47AEA" w:rsidRDefault="00E47AEA"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25 bornes fontaines réhabilitées</w:t>
            </w:r>
          </w:p>
          <w:p w14:paraId="39255AC1" w14:textId="77777777" w:rsidR="00E47AEA" w:rsidRPr="00A826CA" w:rsidRDefault="00E47AEA"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6917734E" w14:textId="77777777" w:rsidR="00E47AEA" w:rsidRPr="00A826CA" w:rsidRDefault="00E47AEA" w:rsidP="00554BF8">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p>
          <w:p w14:paraId="43AF6555" w14:textId="39F2B8A5" w:rsidR="00E47AEA" w:rsidRPr="00A84163" w:rsidRDefault="00E47AEA"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 xml:space="preserve"> ITB finalisé en attente de publication.</w:t>
            </w:r>
          </w:p>
        </w:tc>
        <w:tc>
          <w:tcPr>
            <w:tcW w:w="0" w:type="auto"/>
            <w:shd w:val="clear" w:color="auto" w:fill="E2EFD9"/>
          </w:tcPr>
          <w:p w14:paraId="3ACF3A3B" w14:textId="77777777" w:rsidR="00E47AEA" w:rsidRPr="00A84163" w:rsidRDefault="00E47AEA" w:rsidP="0070271C">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3 stations hydrauliques et 7 postes d’eau sont construits</w:t>
            </w:r>
          </w:p>
        </w:tc>
      </w:tr>
      <w:tr w:rsidR="000A6EEC" w:rsidRPr="00A84163" w14:paraId="46309E8B" w14:textId="77777777" w:rsidTr="00BB0007">
        <w:tc>
          <w:tcPr>
            <w:cnfStyle w:val="001000000000" w:firstRow="0" w:lastRow="0" w:firstColumn="1" w:lastColumn="0" w:oddVBand="0" w:evenVBand="0" w:oddHBand="0" w:evenHBand="0" w:firstRowFirstColumn="0" w:firstRowLastColumn="0" w:lastRowFirstColumn="0" w:lastRowLastColumn="0"/>
            <w:tcW w:w="0" w:type="auto"/>
            <w:vMerge/>
          </w:tcPr>
          <w:p w14:paraId="1B4C4007" w14:textId="77777777" w:rsidR="0070271C" w:rsidRPr="00A84163" w:rsidRDefault="0070271C" w:rsidP="0070271C">
            <w:pPr>
              <w:jc w:val="both"/>
              <w:rPr>
                <w:rFonts w:ascii="Arial" w:eastAsia="Calibri" w:hAnsi="Arial" w:cs="Arial"/>
                <w:sz w:val="18"/>
                <w:szCs w:val="18"/>
              </w:rPr>
            </w:pPr>
          </w:p>
        </w:tc>
        <w:tc>
          <w:tcPr>
            <w:tcW w:w="0" w:type="auto"/>
            <w:shd w:val="clear" w:color="auto" w:fill="E2EFD9"/>
          </w:tcPr>
          <w:p w14:paraId="5740FDB2"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1.2.7 Aménager, réhabiliter ou irriguer 1000 ha de terres agricoles</w:t>
            </w:r>
          </w:p>
        </w:tc>
        <w:tc>
          <w:tcPr>
            <w:tcW w:w="0" w:type="auto"/>
            <w:shd w:val="clear" w:color="auto" w:fill="E2EFD9"/>
          </w:tcPr>
          <w:p w14:paraId="7351757F"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E2EFD9"/>
          </w:tcPr>
          <w:p w14:paraId="17156F31"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Elaboration des ITB </w:t>
            </w:r>
          </w:p>
          <w:p w14:paraId="2C576D90"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1130115" w14:textId="77777777" w:rsidR="0070271C"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Préparation de l’AMI</w:t>
            </w:r>
          </w:p>
        </w:tc>
        <w:tc>
          <w:tcPr>
            <w:tcW w:w="1808" w:type="dxa"/>
            <w:shd w:val="clear" w:color="auto" w:fill="E2EFD9"/>
          </w:tcPr>
          <w:p w14:paraId="411D5F51" w14:textId="77777777" w:rsidR="0070271C" w:rsidRDefault="009F5046"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Identification des sites pour les fermes intégrées</w:t>
            </w:r>
          </w:p>
          <w:p w14:paraId="1EDE745B" w14:textId="77777777" w:rsidR="009F5046" w:rsidRDefault="009F5046"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72276F0" w14:textId="77777777" w:rsidR="009F5046" w:rsidRPr="00A84163" w:rsidRDefault="009F5046"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Démarrage des travaux sur le site de la ferme intégrée pilote de Laï</w:t>
            </w:r>
          </w:p>
        </w:tc>
        <w:tc>
          <w:tcPr>
            <w:tcW w:w="2099" w:type="dxa"/>
            <w:shd w:val="clear" w:color="auto" w:fill="E2EFD9"/>
          </w:tcPr>
          <w:p w14:paraId="6039B1A6" w14:textId="77777777" w:rsidR="0070271C" w:rsidRPr="00A84163" w:rsidRDefault="009F5046"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Sites des fermes intégrées identifiés</w:t>
            </w:r>
          </w:p>
        </w:tc>
        <w:tc>
          <w:tcPr>
            <w:tcW w:w="0" w:type="auto"/>
            <w:shd w:val="clear" w:color="auto" w:fill="E2EFD9"/>
          </w:tcPr>
          <w:p w14:paraId="20610CB1" w14:textId="77777777" w:rsidR="0070271C" w:rsidRPr="00A84163" w:rsidRDefault="0070271C" w:rsidP="0070271C">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400 ha de terres agricoles sont aménagés, réhabilités ou irriguées.</w:t>
            </w:r>
          </w:p>
        </w:tc>
      </w:tr>
      <w:tr w:rsidR="000A6EEC" w:rsidRPr="00A84163" w14:paraId="675FDFC0" w14:textId="77777777" w:rsidTr="00800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23F15D5" w14:textId="77777777" w:rsidR="00033D4F" w:rsidRPr="00A84163" w:rsidRDefault="00033D4F" w:rsidP="00033D4F">
            <w:pPr>
              <w:rPr>
                <w:rFonts w:ascii="Arial" w:eastAsia="Calibri" w:hAnsi="Arial" w:cs="Arial"/>
                <w:sz w:val="18"/>
                <w:szCs w:val="18"/>
              </w:rPr>
            </w:pPr>
            <w:r w:rsidRPr="00A84163">
              <w:rPr>
                <w:rFonts w:ascii="Arial" w:eastAsia="Calibri" w:hAnsi="Arial" w:cs="Arial"/>
                <w:sz w:val="18"/>
                <w:szCs w:val="18"/>
              </w:rPr>
              <w:t>Output 1.3 : Les acteurs institutionnels, techniques et opérationnels du développement local sont plus performants et efficients dans leurs missions</w:t>
            </w:r>
          </w:p>
        </w:tc>
        <w:tc>
          <w:tcPr>
            <w:tcW w:w="0" w:type="auto"/>
            <w:shd w:val="clear" w:color="auto" w:fill="A8D08D"/>
          </w:tcPr>
          <w:p w14:paraId="59357654"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fr-CA" w:eastAsia="fr-FR"/>
              </w:rPr>
            </w:pPr>
            <w:r w:rsidRPr="00A84163">
              <w:rPr>
                <w:rFonts w:ascii="Arial" w:eastAsia="Times New Roman" w:hAnsi="Arial" w:cs="Arial"/>
                <w:sz w:val="18"/>
                <w:szCs w:val="18"/>
                <w:lang w:val="fr-CA" w:eastAsia="fr-FR"/>
              </w:rPr>
              <w:t>1.3.1 Renforcer les capacités des structures en charge du développement local </w:t>
            </w:r>
          </w:p>
          <w:p w14:paraId="73094835"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shd w:val="clear" w:color="auto" w:fill="A8D08D"/>
          </w:tcPr>
          <w:p w14:paraId="46241556"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A8D08D"/>
          </w:tcPr>
          <w:p w14:paraId="71535649"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Organisation de 2 sessions de formation de 5 jours sur le budget participatif au profit des acteurs de la décentralisation</w:t>
            </w:r>
          </w:p>
          <w:p w14:paraId="25222AC1"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ACEE7E2"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lastRenderedPageBreak/>
              <w:t xml:space="preserve">Préparation des plans d’appui à quatre communes de la </w:t>
            </w:r>
            <w:proofErr w:type="spellStart"/>
            <w:r w:rsidRPr="00A84163">
              <w:rPr>
                <w:rFonts w:ascii="Arial" w:eastAsia="Calibri" w:hAnsi="Arial" w:cs="Arial"/>
                <w:sz w:val="18"/>
                <w:szCs w:val="18"/>
              </w:rPr>
              <w:t>Tandjilé</w:t>
            </w:r>
            <w:proofErr w:type="spellEnd"/>
            <w:r w:rsidRPr="00A84163">
              <w:rPr>
                <w:rFonts w:ascii="Arial" w:eastAsia="Calibri" w:hAnsi="Arial" w:cs="Arial"/>
                <w:sz w:val="18"/>
                <w:szCs w:val="18"/>
              </w:rPr>
              <w:t xml:space="preserve"> (</w:t>
            </w:r>
            <w:proofErr w:type="spellStart"/>
            <w:r w:rsidRPr="00A84163">
              <w:rPr>
                <w:rFonts w:ascii="Arial" w:eastAsia="Calibri" w:hAnsi="Arial" w:cs="Arial"/>
                <w:sz w:val="18"/>
                <w:szCs w:val="18"/>
              </w:rPr>
              <w:t>Kélo</w:t>
            </w:r>
            <w:proofErr w:type="spellEnd"/>
            <w:r w:rsidRPr="00A84163">
              <w:rPr>
                <w:rFonts w:ascii="Arial" w:eastAsia="Calibri" w:hAnsi="Arial" w:cs="Arial"/>
                <w:sz w:val="18"/>
                <w:szCs w:val="18"/>
              </w:rPr>
              <w:t xml:space="preserve">, Laï, </w:t>
            </w:r>
            <w:proofErr w:type="spellStart"/>
            <w:r w:rsidRPr="00A84163">
              <w:rPr>
                <w:rFonts w:ascii="Arial" w:eastAsia="Calibri" w:hAnsi="Arial" w:cs="Arial"/>
                <w:sz w:val="18"/>
                <w:szCs w:val="18"/>
              </w:rPr>
              <w:t>Béré</w:t>
            </w:r>
            <w:proofErr w:type="spellEnd"/>
            <w:r w:rsidRPr="00A84163">
              <w:rPr>
                <w:rFonts w:ascii="Arial" w:eastAsia="Calibri" w:hAnsi="Arial" w:cs="Arial"/>
                <w:sz w:val="18"/>
                <w:szCs w:val="18"/>
              </w:rPr>
              <w:t xml:space="preserve"> et Dono-Manga) pour des activités d’assainissement ;</w:t>
            </w:r>
          </w:p>
          <w:p w14:paraId="5EA2A4AA"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093E640"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 Appui en équipements et fournitures de bureau à la Direction Générale de la Gouvernance Locale</w:t>
            </w:r>
          </w:p>
          <w:p w14:paraId="64F4EC94"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808" w:type="dxa"/>
            <w:shd w:val="clear" w:color="auto" w:fill="A8D08D"/>
          </w:tcPr>
          <w:p w14:paraId="2324E6F9" w14:textId="77777777" w:rsidR="00033D4F" w:rsidRDefault="009F504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lastRenderedPageBreak/>
              <w:t xml:space="preserve">Mise en place des comités d’assainissement dans les communes de Dono-Manga, Laï, </w:t>
            </w:r>
            <w:proofErr w:type="spellStart"/>
            <w:r>
              <w:rPr>
                <w:rFonts w:ascii="Arial" w:eastAsia="Calibri" w:hAnsi="Arial" w:cs="Arial"/>
                <w:sz w:val="18"/>
                <w:szCs w:val="18"/>
              </w:rPr>
              <w:t>Béré</w:t>
            </w:r>
            <w:proofErr w:type="spellEnd"/>
            <w:r>
              <w:rPr>
                <w:rFonts w:ascii="Arial" w:eastAsia="Calibri" w:hAnsi="Arial" w:cs="Arial"/>
                <w:sz w:val="18"/>
                <w:szCs w:val="18"/>
              </w:rPr>
              <w:t xml:space="preserve"> et </w:t>
            </w:r>
            <w:proofErr w:type="spellStart"/>
            <w:r>
              <w:rPr>
                <w:rFonts w:ascii="Arial" w:eastAsia="Calibri" w:hAnsi="Arial" w:cs="Arial"/>
                <w:sz w:val="18"/>
                <w:szCs w:val="18"/>
              </w:rPr>
              <w:t>Kélo</w:t>
            </w:r>
            <w:proofErr w:type="spellEnd"/>
            <w:r>
              <w:rPr>
                <w:rFonts w:ascii="Arial" w:eastAsia="Calibri" w:hAnsi="Arial" w:cs="Arial"/>
                <w:sz w:val="18"/>
                <w:szCs w:val="18"/>
              </w:rPr>
              <w:t> ;</w:t>
            </w:r>
          </w:p>
          <w:p w14:paraId="59BDA5F0" w14:textId="77777777" w:rsidR="009F5046" w:rsidRDefault="009F504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5B93CCF7" w14:textId="090352B3" w:rsidR="009F5046" w:rsidRPr="00A84163" w:rsidRDefault="009A0601" w:rsidP="00E47AE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lastRenderedPageBreak/>
              <w:t>Sélection d’un fournisseur en vue d</w:t>
            </w:r>
            <w:r w:rsidR="00B40BBD">
              <w:rPr>
                <w:rFonts w:ascii="Arial" w:eastAsia="Calibri" w:hAnsi="Arial" w:cs="Arial"/>
                <w:sz w:val="18"/>
                <w:szCs w:val="18"/>
              </w:rPr>
              <w:t xml:space="preserve">e la dotation des communes de Laï, Dono-Mango, </w:t>
            </w:r>
            <w:proofErr w:type="spellStart"/>
            <w:r w:rsidR="00B40BBD">
              <w:rPr>
                <w:rFonts w:ascii="Arial" w:eastAsia="Calibri" w:hAnsi="Arial" w:cs="Arial"/>
                <w:sz w:val="18"/>
                <w:szCs w:val="18"/>
              </w:rPr>
              <w:t>Béré</w:t>
            </w:r>
            <w:proofErr w:type="spellEnd"/>
            <w:r w:rsidR="00B40BBD">
              <w:rPr>
                <w:rFonts w:ascii="Arial" w:eastAsia="Calibri" w:hAnsi="Arial" w:cs="Arial"/>
                <w:sz w:val="18"/>
                <w:szCs w:val="18"/>
              </w:rPr>
              <w:t xml:space="preserve"> et </w:t>
            </w:r>
            <w:proofErr w:type="spellStart"/>
            <w:r w:rsidR="00B40BBD">
              <w:rPr>
                <w:rFonts w:ascii="Arial" w:eastAsia="Calibri" w:hAnsi="Arial" w:cs="Arial"/>
                <w:sz w:val="18"/>
                <w:szCs w:val="18"/>
              </w:rPr>
              <w:t>Kélo</w:t>
            </w:r>
            <w:proofErr w:type="spellEnd"/>
            <w:r w:rsidR="00B40BBD">
              <w:rPr>
                <w:rFonts w:ascii="Arial" w:eastAsia="Calibri" w:hAnsi="Arial" w:cs="Arial"/>
                <w:sz w:val="18"/>
                <w:szCs w:val="18"/>
              </w:rPr>
              <w:t xml:space="preserve"> en équipements d’assainissement </w:t>
            </w:r>
          </w:p>
        </w:tc>
        <w:tc>
          <w:tcPr>
            <w:tcW w:w="2099" w:type="dxa"/>
            <w:shd w:val="clear" w:color="auto" w:fill="00B050"/>
          </w:tcPr>
          <w:p w14:paraId="502B0555"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lastRenderedPageBreak/>
              <w:t>65 acteurs de la décentralisation ont été formés dont 12 femmes.</w:t>
            </w:r>
          </w:p>
          <w:p w14:paraId="0B215B4A"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9B7E1D4"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La direction générale de la gouvernance </w:t>
            </w:r>
            <w:r w:rsidRPr="00A84163">
              <w:rPr>
                <w:rFonts w:ascii="Arial" w:eastAsia="Calibri" w:hAnsi="Arial" w:cs="Arial"/>
                <w:sz w:val="18"/>
                <w:szCs w:val="18"/>
              </w:rPr>
              <w:lastRenderedPageBreak/>
              <w:t>locale est appuyée en équipements de travail.</w:t>
            </w:r>
          </w:p>
        </w:tc>
        <w:tc>
          <w:tcPr>
            <w:tcW w:w="0" w:type="auto"/>
            <w:shd w:val="clear" w:color="auto" w:fill="A8D08D"/>
          </w:tcPr>
          <w:p w14:paraId="3E5F417B"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lastRenderedPageBreak/>
              <w:t>Les structures en charge du développement local sont renforcées</w:t>
            </w:r>
          </w:p>
        </w:tc>
      </w:tr>
      <w:tr w:rsidR="000A6EEC" w:rsidRPr="00A84163" w14:paraId="1348E6A3" w14:textId="77777777" w:rsidTr="00800E3A">
        <w:tc>
          <w:tcPr>
            <w:cnfStyle w:val="001000000000" w:firstRow="0" w:lastRow="0" w:firstColumn="1" w:lastColumn="0" w:oddVBand="0" w:evenVBand="0" w:oddHBand="0" w:evenHBand="0" w:firstRowFirstColumn="0" w:firstRowLastColumn="0" w:lastRowFirstColumn="0" w:lastRowLastColumn="0"/>
            <w:tcW w:w="0" w:type="auto"/>
            <w:vMerge/>
          </w:tcPr>
          <w:p w14:paraId="6417C14F" w14:textId="77777777" w:rsidR="00033D4F" w:rsidRPr="00A84163" w:rsidRDefault="00033D4F" w:rsidP="00033D4F">
            <w:pPr>
              <w:jc w:val="both"/>
              <w:rPr>
                <w:rFonts w:ascii="Arial" w:eastAsia="Calibri" w:hAnsi="Arial" w:cs="Arial"/>
                <w:sz w:val="18"/>
                <w:szCs w:val="18"/>
              </w:rPr>
            </w:pPr>
          </w:p>
        </w:tc>
        <w:tc>
          <w:tcPr>
            <w:tcW w:w="0" w:type="auto"/>
            <w:shd w:val="clear" w:color="auto" w:fill="A8D08D"/>
          </w:tcPr>
          <w:p w14:paraId="7E5FD780"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1.3.2 Soutenir l’Association Nationale des Communes du Tchad dans son développement</w:t>
            </w:r>
          </w:p>
        </w:tc>
        <w:tc>
          <w:tcPr>
            <w:tcW w:w="0" w:type="auto"/>
            <w:shd w:val="clear" w:color="auto" w:fill="A8D08D"/>
          </w:tcPr>
          <w:p w14:paraId="3DDB479B"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A8D08D"/>
          </w:tcPr>
          <w:p w14:paraId="2056D3C3"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Appui en équipements et fournitures de bureau à l’Association Nationale des Communes du Tchad</w:t>
            </w:r>
          </w:p>
        </w:tc>
        <w:tc>
          <w:tcPr>
            <w:tcW w:w="1808" w:type="dxa"/>
            <w:shd w:val="clear" w:color="auto" w:fill="A8D08D"/>
          </w:tcPr>
          <w:p w14:paraId="3E069A22"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2099" w:type="dxa"/>
            <w:shd w:val="clear" w:color="auto" w:fill="00B050"/>
          </w:tcPr>
          <w:p w14:paraId="1E53F055"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L’ANCT a été appuyée en équipement et fournitures de travail.</w:t>
            </w:r>
          </w:p>
        </w:tc>
        <w:tc>
          <w:tcPr>
            <w:tcW w:w="0" w:type="auto"/>
            <w:shd w:val="clear" w:color="auto" w:fill="A8D08D"/>
          </w:tcPr>
          <w:p w14:paraId="1537A886"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L’ANCT est soutenue</w:t>
            </w:r>
          </w:p>
        </w:tc>
      </w:tr>
      <w:tr w:rsidR="000A6EEC" w:rsidRPr="00A84163" w14:paraId="09A2FBEA" w14:textId="77777777" w:rsidTr="00BB0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EC4B967" w14:textId="77777777" w:rsidR="00033D4F" w:rsidRPr="00A84163" w:rsidRDefault="00033D4F" w:rsidP="00033D4F">
            <w:pPr>
              <w:jc w:val="both"/>
              <w:rPr>
                <w:rFonts w:ascii="Arial" w:eastAsia="Calibri" w:hAnsi="Arial" w:cs="Arial"/>
                <w:sz w:val="18"/>
                <w:szCs w:val="18"/>
              </w:rPr>
            </w:pPr>
          </w:p>
        </w:tc>
        <w:tc>
          <w:tcPr>
            <w:tcW w:w="0" w:type="auto"/>
            <w:shd w:val="clear" w:color="auto" w:fill="DEDE14"/>
          </w:tcPr>
          <w:p w14:paraId="0C099B7C"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1.3.3 Les cadres de concertation des acteurs (CPA, CDA, CLA)</w:t>
            </w:r>
          </w:p>
        </w:tc>
        <w:tc>
          <w:tcPr>
            <w:tcW w:w="0" w:type="auto"/>
            <w:shd w:val="clear" w:color="auto" w:fill="DEDE14"/>
          </w:tcPr>
          <w:p w14:paraId="679E8949"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 de réalisation</w:t>
            </w:r>
          </w:p>
        </w:tc>
        <w:tc>
          <w:tcPr>
            <w:tcW w:w="0" w:type="auto"/>
            <w:shd w:val="clear" w:color="auto" w:fill="DEDE14"/>
          </w:tcPr>
          <w:p w14:paraId="480599EC"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808" w:type="dxa"/>
            <w:shd w:val="clear" w:color="auto" w:fill="C5E0B3" w:themeFill="accent6" w:themeFillTint="66"/>
          </w:tcPr>
          <w:p w14:paraId="19EEDBDD" w14:textId="77777777" w:rsidR="00033D4F" w:rsidRPr="00A84163" w:rsidRDefault="00907F44"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Mise en place des comités de suivi et de validation des PDC et PDP sur la base des CLA, CDA et CPA</w:t>
            </w:r>
          </w:p>
        </w:tc>
        <w:tc>
          <w:tcPr>
            <w:tcW w:w="2099" w:type="dxa"/>
            <w:shd w:val="clear" w:color="auto" w:fill="C5E0B3" w:themeFill="accent6" w:themeFillTint="66"/>
          </w:tcPr>
          <w:p w14:paraId="7B755AB0" w14:textId="77777777" w:rsidR="00907F44" w:rsidRPr="00A84163" w:rsidRDefault="00907F44"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23 comités de suivi et de validation des PDC sont mis en place dont 5 au niveau départemental et 1 au niveau provincial.</w:t>
            </w:r>
          </w:p>
        </w:tc>
        <w:tc>
          <w:tcPr>
            <w:tcW w:w="0" w:type="auto"/>
            <w:shd w:val="clear" w:color="auto" w:fill="C5E0B3" w:themeFill="accent6" w:themeFillTint="66"/>
          </w:tcPr>
          <w:p w14:paraId="602514FC"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Les communes et les cadres de concertation des acteurs (CPA, CDA, CLA) sont appuyés</w:t>
            </w:r>
          </w:p>
        </w:tc>
      </w:tr>
      <w:tr w:rsidR="000A6EEC" w:rsidRPr="00A84163" w14:paraId="7486D01D" w14:textId="77777777" w:rsidTr="00B3080B">
        <w:tc>
          <w:tcPr>
            <w:cnfStyle w:val="001000000000" w:firstRow="0" w:lastRow="0" w:firstColumn="1" w:lastColumn="0" w:oddVBand="0" w:evenVBand="0" w:oddHBand="0" w:evenHBand="0" w:firstRowFirstColumn="0" w:firstRowLastColumn="0" w:lastRowFirstColumn="0" w:lastRowLastColumn="0"/>
            <w:tcW w:w="0" w:type="auto"/>
            <w:vMerge/>
          </w:tcPr>
          <w:p w14:paraId="4CA6F6DB" w14:textId="77777777" w:rsidR="00033D4F" w:rsidRPr="00A84163" w:rsidRDefault="00033D4F" w:rsidP="00033D4F">
            <w:pPr>
              <w:jc w:val="both"/>
              <w:rPr>
                <w:rFonts w:ascii="Arial" w:eastAsia="Calibri" w:hAnsi="Arial" w:cs="Arial"/>
                <w:sz w:val="18"/>
                <w:szCs w:val="18"/>
              </w:rPr>
            </w:pPr>
          </w:p>
        </w:tc>
        <w:tc>
          <w:tcPr>
            <w:tcW w:w="0" w:type="auto"/>
            <w:shd w:val="clear" w:color="auto" w:fill="DEDE14"/>
          </w:tcPr>
          <w:p w14:paraId="3C5907E6"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1.3.4 Organiser des voyages d’études et des échanges d’expériences.</w:t>
            </w:r>
          </w:p>
        </w:tc>
        <w:tc>
          <w:tcPr>
            <w:tcW w:w="0" w:type="auto"/>
            <w:shd w:val="clear" w:color="auto" w:fill="DEDE14"/>
          </w:tcPr>
          <w:p w14:paraId="3E90E250" w14:textId="77777777" w:rsidR="00033D4F" w:rsidRPr="00A84163" w:rsidRDefault="00E47AEA"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En cours de réalisation</w:t>
            </w:r>
          </w:p>
        </w:tc>
        <w:tc>
          <w:tcPr>
            <w:tcW w:w="0" w:type="auto"/>
            <w:shd w:val="clear" w:color="auto" w:fill="DEDE14"/>
          </w:tcPr>
          <w:p w14:paraId="5746F625"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dxa"/>
            <w:shd w:val="clear" w:color="auto" w:fill="DEDE14"/>
          </w:tcPr>
          <w:p w14:paraId="585DD689" w14:textId="550CFF1B" w:rsidR="00033D4F" w:rsidRPr="00A84163" w:rsidRDefault="00E47AEA" w:rsidP="00E47AE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Financement de la formation d’un</w:t>
            </w:r>
            <w:r w:rsidRPr="00E47AEA">
              <w:rPr>
                <w:rFonts w:ascii="Arial" w:eastAsia="Calibri" w:hAnsi="Arial" w:cs="Arial"/>
                <w:sz w:val="18"/>
                <w:szCs w:val="18"/>
              </w:rPr>
              <w:t xml:space="preserve"> Responsable de l’ANCT et 2 maires (</w:t>
            </w:r>
            <w:proofErr w:type="spellStart"/>
            <w:r w:rsidRPr="00E47AEA">
              <w:rPr>
                <w:rFonts w:ascii="Arial" w:eastAsia="Calibri" w:hAnsi="Arial" w:cs="Arial"/>
                <w:sz w:val="18"/>
                <w:szCs w:val="18"/>
              </w:rPr>
              <w:t>Kélo</w:t>
            </w:r>
            <w:proofErr w:type="spellEnd"/>
            <w:r w:rsidRPr="00E47AEA">
              <w:rPr>
                <w:rFonts w:ascii="Arial" w:eastAsia="Calibri" w:hAnsi="Arial" w:cs="Arial"/>
                <w:sz w:val="18"/>
                <w:szCs w:val="18"/>
              </w:rPr>
              <w:t xml:space="preserve"> et Laï) à Yaoundé sur la Coopération Décentralisée et l’Action Internationale des Collectivités Territoriales</w:t>
            </w:r>
            <w:r>
              <w:rPr>
                <w:rFonts w:ascii="Arial" w:eastAsia="Calibri" w:hAnsi="Arial" w:cs="Arial"/>
                <w:sz w:val="18"/>
                <w:szCs w:val="18"/>
              </w:rPr>
              <w:t>.</w:t>
            </w:r>
          </w:p>
        </w:tc>
        <w:tc>
          <w:tcPr>
            <w:tcW w:w="0" w:type="dxa"/>
            <w:shd w:val="clear" w:color="auto" w:fill="00B050"/>
          </w:tcPr>
          <w:p w14:paraId="22FC3198" w14:textId="77777777" w:rsidR="00033D4F" w:rsidRPr="00A84163" w:rsidRDefault="00E47AEA" w:rsidP="00E47AE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1 Responsables de l’ANCT et </w:t>
            </w:r>
            <w:r w:rsidRPr="00E47AEA">
              <w:rPr>
                <w:rFonts w:ascii="Arial" w:eastAsia="Calibri" w:hAnsi="Arial" w:cs="Arial"/>
                <w:sz w:val="18"/>
                <w:szCs w:val="18"/>
              </w:rPr>
              <w:t xml:space="preserve">2 </w:t>
            </w:r>
            <w:r>
              <w:rPr>
                <w:rFonts w:ascii="Arial" w:eastAsia="Calibri" w:hAnsi="Arial" w:cs="Arial"/>
                <w:sz w:val="18"/>
                <w:szCs w:val="18"/>
              </w:rPr>
              <w:t>maires (</w:t>
            </w:r>
            <w:proofErr w:type="spellStart"/>
            <w:r>
              <w:rPr>
                <w:rFonts w:ascii="Arial" w:eastAsia="Calibri" w:hAnsi="Arial" w:cs="Arial"/>
                <w:sz w:val="18"/>
                <w:szCs w:val="18"/>
              </w:rPr>
              <w:t>Kélo</w:t>
            </w:r>
            <w:proofErr w:type="spellEnd"/>
            <w:r>
              <w:rPr>
                <w:rFonts w:ascii="Arial" w:eastAsia="Calibri" w:hAnsi="Arial" w:cs="Arial"/>
                <w:sz w:val="18"/>
                <w:szCs w:val="18"/>
              </w:rPr>
              <w:t xml:space="preserve"> et Laï)</w:t>
            </w:r>
            <w:r w:rsidRPr="00E47AEA">
              <w:rPr>
                <w:rFonts w:ascii="Arial" w:eastAsia="Calibri" w:hAnsi="Arial" w:cs="Arial"/>
                <w:sz w:val="18"/>
                <w:szCs w:val="18"/>
              </w:rPr>
              <w:t xml:space="preserve"> ont suivi une formation sur la Coopération Décentralisée et l’Action Internationale des Collectivités Territoriales à Yaoundé.</w:t>
            </w:r>
          </w:p>
        </w:tc>
        <w:tc>
          <w:tcPr>
            <w:tcW w:w="0" w:type="auto"/>
            <w:shd w:val="clear" w:color="auto" w:fill="DEDE14"/>
          </w:tcPr>
          <w:p w14:paraId="4007564E"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Des voyages d’études et d’expérience sont organisés</w:t>
            </w:r>
          </w:p>
        </w:tc>
      </w:tr>
      <w:tr w:rsidR="000A6EEC" w:rsidRPr="00A84163" w14:paraId="479D6E05" w14:textId="77777777" w:rsidTr="00B30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2EAEA4F" w14:textId="77777777" w:rsidR="00033D4F" w:rsidRPr="00A84163" w:rsidRDefault="00033D4F" w:rsidP="00033D4F">
            <w:pPr>
              <w:jc w:val="both"/>
              <w:rPr>
                <w:rFonts w:ascii="Arial" w:eastAsia="Calibri" w:hAnsi="Arial" w:cs="Arial"/>
                <w:sz w:val="18"/>
                <w:szCs w:val="18"/>
              </w:rPr>
            </w:pPr>
          </w:p>
        </w:tc>
        <w:tc>
          <w:tcPr>
            <w:tcW w:w="0" w:type="auto"/>
            <w:shd w:val="clear" w:color="auto" w:fill="70AD47" w:themeFill="accent6"/>
          </w:tcPr>
          <w:p w14:paraId="392BC99E"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1.3.5 Élaborer 1 Plan de Développement Provincial (PDP) et 17 Plans de </w:t>
            </w:r>
            <w:r w:rsidRPr="00A84163">
              <w:rPr>
                <w:rFonts w:ascii="Arial" w:eastAsia="Calibri" w:hAnsi="Arial" w:cs="Arial"/>
                <w:sz w:val="18"/>
                <w:szCs w:val="18"/>
              </w:rPr>
              <w:lastRenderedPageBreak/>
              <w:t>Développement communal (PDC)</w:t>
            </w:r>
          </w:p>
        </w:tc>
        <w:tc>
          <w:tcPr>
            <w:tcW w:w="0" w:type="auto"/>
            <w:shd w:val="clear" w:color="auto" w:fill="70AD47" w:themeFill="accent6"/>
          </w:tcPr>
          <w:p w14:paraId="5FE2820C" w14:textId="77777777" w:rsidR="00033D4F" w:rsidRPr="00A84163" w:rsidRDefault="005A351A"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lastRenderedPageBreak/>
              <w:t>Réalisée</w:t>
            </w:r>
          </w:p>
        </w:tc>
        <w:tc>
          <w:tcPr>
            <w:tcW w:w="0" w:type="auto"/>
            <w:shd w:val="clear" w:color="auto" w:fill="A8D08D"/>
          </w:tcPr>
          <w:p w14:paraId="0FA3E36C"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Organisation de l’atelier de lancement du processus d’élaboration du PDP et des PDC de la </w:t>
            </w:r>
            <w:proofErr w:type="spellStart"/>
            <w:r w:rsidRPr="00A84163">
              <w:rPr>
                <w:rFonts w:ascii="Arial" w:eastAsia="Calibri" w:hAnsi="Arial" w:cs="Arial"/>
                <w:sz w:val="18"/>
                <w:szCs w:val="18"/>
              </w:rPr>
              <w:t>Tandjilé</w:t>
            </w:r>
            <w:proofErr w:type="spellEnd"/>
            <w:r w:rsidRPr="00A84163">
              <w:rPr>
                <w:rFonts w:ascii="Arial" w:eastAsia="Calibri" w:hAnsi="Arial" w:cs="Arial"/>
                <w:sz w:val="18"/>
                <w:szCs w:val="18"/>
              </w:rPr>
              <w:t>.</w:t>
            </w:r>
          </w:p>
        </w:tc>
        <w:tc>
          <w:tcPr>
            <w:tcW w:w="1808" w:type="dxa"/>
            <w:shd w:val="clear" w:color="auto" w:fill="70AD47" w:themeFill="accent6"/>
          </w:tcPr>
          <w:p w14:paraId="1D5870A4" w14:textId="77777777" w:rsidR="00234FB6" w:rsidRDefault="00234FB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Finalisation de la phase d’étude du milieu ;</w:t>
            </w:r>
          </w:p>
          <w:p w14:paraId="64E60537" w14:textId="77777777" w:rsidR="00234FB6" w:rsidRDefault="00234FB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6762ED50" w14:textId="77777777" w:rsidR="00033D4F" w:rsidRDefault="00234FB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lastRenderedPageBreak/>
              <w:t>Organisation des ateliers de diagnostic et planification,</w:t>
            </w:r>
          </w:p>
          <w:p w14:paraId="59370A33" w14:textId="77777777" w:rsidR="00234FB6" w:rsidRDefault="00234FB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F8F3533" w14:textId="77777777" w:rsidR="00234FB6" w:rsidRPr="00A84163" w:rsidRDefault="00234FB6"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Finalisation des PDC et PDP</w:t>
            </w:r>
          </w:p>
        </w:tc>
        <w:tc>
          <w:tcPr>
            <w:tcW w:w="2099" w:type="dxa"/>
            <w:shd w:val="clear" w:color="auto" w:fill="00B050"/>
          </w:tcPr>
          <w:p w14:paraId="23F8A3DF" w14:textId="77777777" w:rsidR="00234FB6" w:rsidRPr="00A84163" w:rsidRDefault="00234FB6" w:rsidP="00234FB6">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lastRenderedPageBreak/>
              <w:t xml:space="preserve">17 PDC et 1 PDP sont élaborés pour la province de la </w:t>
            </w:r>
            <w:proofErr w:type="spellStart"/>
            <w:r>
              <w:rPr>
                <w:rFonts w:ascii="Arial" w:eastAsia="Calibri" w:hAnsi="Arial" w:cs="Arial"/>
                <w:sz w:val="18"/>
                <w:szCs w:val="18"/>
              </w:rPr>
              <w:t>Tandjilé</w:t>
            </w:r>
            <w:proofErr w:type="spellEnd"/>
          </w:p>
          <w:p w14:paraId="14B35A49"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shd w:val="clear" w:color="auto" w:fill="70AD47" w:themeFill="accent6"/>
          </w:tcPr>
          <w:p w14:paraId="3F9B65CE" w14:textId="77777777" w:rsidR="00033D4F" w:rsidRPr="00A84163" w:rsidRDefault="00033D4F" w:rsidP="00033D4F">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 PDP et 17 PDC élaborés</w:t>
            </w:r>
          </w:p>
        </w:tc>
      </w:tr>
      <w:tr w:rsidR="000A6EEC" w:rsidRPr="00A84163" w14:paraId="512FFCC8" w14:textId="77777777" w:rsidTr="00BB0007">
        <w:tc>
          <w:tcPr>
            <w:cnfStyle w:val="001000000000" w:firstRow="0" w:lastRow="0" w:firstColumn="1" w:lastColumn="0" w:oddVBand="0" w:evenVBand="0" w:oddHBand="0" w:evenHBand="0" w:firstRowFirstColumn="0" w:firstRowLastColumn="0" w:lastRowFirstColumn="0" w:lastRowLastColumn="0"/>
            <w:tcW w:w="0" w:type="auto"/>
            <w:shd w:val="clear" w:color="auto" w:fill="8EAADB"/>
          </w:tcPr>
          <w:p w14:paraId="7D929C04" w14:textId="77777777" w:rsidR="00033D4F" w:rsidRPr="00A84163" w:rsidRDefault="00033D4F" w:rsidP="00033D4F">
            <w:pPr>
              <w:jc w:val="both"/>
              <w:rPr>
                <w:rFonts w:ascii="Arial" w:eastAsia="Calibri" w:hAnsi="Arial" w:cs="Arial"/>
                <w:sz w:val="18"/>
                <w:szCs w:val="18"/>
              </w:rPr>
            </w:pPr>
            <w:r w:rsidRPr="00A84163">
              <w:rPr>
                <w:rFonts w:ascii="Arial" w:eastAsia="Calibri" w:hAnsi="Arial" w:cs="Arial"/>
                <w:sz w:val="18"/>
                <w:szCs w:val="18"/>
              </w:rPr>
              <w:t>TOTAL ACTIVITE</w:t>
            </w:r>
          </w:p>
        </w:tc>
        <w:tc>
          <w:tcPr>
            <w:tcW w:w="0" w:type="auto"/>
            <w:shd w:val="clear" w:color="auto" w:fill="8EAADB"/>
          </w:tcPr>
          <w:p w14:paraId="7C783C5C"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A84163">
              <w:rPr>
                <w:rFonts w:ascii="Arial" w:eastAsia="Calibri" w:hAnsi="Arial" w:cs="Arial"/>
                <w:b/>
                <w:sz w:val="18"/>
                <w:szCs w:val="18"/>
              </w:rPr>
              <w:t>15</w:t>
            </w:r>
          </w:p>
        </w:tc>
        <w:tc>
          <w:tcPr>
            <w:tcW w:w="0" w:type="auto"/>
            <w:shd w:val="clear" w:color="auto" w:fill="8EAADB"/>
          </w:tcPr>
          <w:p w14:paraId="2BB09FD1" w14:textId="77777777" w:rsidR="00033D4F" w:rsidRPr="00A84163" w:rsidRDefault="00D73C2D"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Pr>
                <w:rFonts w:ascii="Arial" w:eastAsia="Calibri" w:hAnsi="Arial" w:cs="Arial"/>
                <w:b/>
                <w:sz w:val="18"/>
                <w:szCs w:val="18"/>
              </w:rPr>
              <w:t>3</w:t>
            </w:r>
            <w:r w:rsidR="00033D4F" w:rsidRPr="00A84163">
              <w:rPr>
                <w:rFonts w:ascii="Arial" w:eastAsia="Calibri" w:hAnsi="Arial" w:cs="Arial"/>
                <w:b/>
                <w:sz w:val="18"/>
                <w:szCs w:val="18"/>
              </w:rPr>
              <w:t xml:space="preserve"> activités réalisées et 10 en cours de réalisation</w:t>
            </w:r>
          </w:p>
        </w:tc>
        <w:tc>
          <w:tcPr>
            <w:tcW w:w="0" w:type="auto"/>
            <w:shd w:val="clear" w:color="auto" w:fill="8EAADB"/>
          </w:tcPr>
          <w:p w14:paraId="31EFDB49" w14:textId="77777777" w:rsidR="00033D4F"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A84163">
              <w:rPr>
                <w:rFonts w:ascii="Arial" w:eastAsia="Calibri" w:hAnsi="Arial" w:cs="Arial"/>
                <w:b/>
                <w:sz w:val="18"/>
                <w:szCs w:val="18"/>
              </w:rPr>
              <w:t>7 tâches accomplies et 2 activités réalisées</w:t>
            </w:r>
          </w:p>
          <w:p w14:paraId="59BC4880"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A84163">
              <w:rPr>
                <w:rFonts w:ascii="Arial" w:eastAsia="Calibri" w:hAnsi="Arial" w:cs="Arial"/>
                <w:b/>
                <w:sz w:val="18"/>
                <w:szCs w:val="18"/>
              </w:rPr>
              <w:t>18 tâches accomplies</w:t>
            </w:r>
          </w:p>
        </w:tc>
        <w:tc>
          <w:tcPr>
            <w:tcW w:w="1808" w:type="dxa"/>
            <w:shd w:val="clear" w:color="auto" w:fill="8EAADB"/>
          </w:tcPr>
          <w:p w14:paraId="27362D32"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c>
          <w:tcPr>
            <w:tcW w:w="2099" w:type="dxa"/>
            <w:shd w:val="clear" w:color="auto" w:fill="8EAADB"/>
          </w:tcPr>
          <w:p w14:paraId="647090B5" w14:textId="382891B6" w:rsidR="00033D4F" w:rsidRPr="00A84163" w:rsidRDefault="004A69DD"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Pr>
                <w:rFonts w:ascii="Arial" w:eastAsia="Calibri" w:hAnsi="Arial" w:cs="Arial"/>
                <w:b/>
                <w:sz w:val="18"/>
                <w:szCs w:val="18"/>
              </w:rPr>
              <w:t>6</w:t>
            </w:r>
            <w:r w:rsidR="00033D4F" w:rsidRPr="00A84163">
              <w:rPr>
                <w:rFonts w:ascii="Arial" w:eastAsia="Calibri" w:hAnsi="Arial" w:cs="Arial"/>
                <w:b/>
                <w:sz w:val="18"/>
                <w:szCs w:val="18"/>
              </w:rPr>
              <w:t xml:space="preserve"> résultats atteints </w:t>
            </w:r>
          </w:p>
        </w:tc>
        <w:tc>
          <w:tcPr>
            <w:tcW w:w="0" w:type="auto"/>
            <w:shd w:val="clear" w:color="auto" w:fill="8EAADB"/>
          </w:tcPr>
          <w:p w14:paraId="4D6C5CC6" w14:textId="77777777" w:rsidR="00033D4F" w:rsidRPr="00A84163" w:rsidRDefault="00033D4F" w:rsidP="00033D4F">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A84163">
              <w:rPr>
                <w:rFonts w:ascii="Arial" w:eastAsia="Calibri" w:hAnsi="Arial" w:cs="Arial"/>
                <w:b/>
                <w:sz w:val="18"/>
                <w:szCs w:val="18"/>
              </w:rPr>
              <w:t>15 résultats attendus</w:t>
            </w:r>
          </w:p>
        </w:tc>
      </w:tr>
      <w:bookmarkEnd w:id="15"/>
    </w:tbl>
    <w:p w14:paraId="3901713A" w14:textId="77777777" w:rsidR="00A84163" w:rsidRPr="00A84163" w:rsidRDefault="00A84163" w:rsidP="00A84163">
      <w:pPr>
        <w:jc w:val="both"/>
        <w:rPr>
          <w:rFonts w:ascii="Calibri" w:eastAsia="Calibri" w:hAnsi="Calibri" w:cs="Calibr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6"/>
        <w:gridCol w:w="6336"/>
      </w:tblGrid>
      <w:tr w:rsidR="001F3600" w:rsidRPr="00A84163" w14:paraId="143A9EC6" w14:textId="77777777" w:rsidTr="001F3600">
        <w:trPr>
          <w:trHeight w:val="2906"/>
          <w:jc w:val="center"/>
        </w:trPr>
        <w:tc>
          <w:tcPr>
            <w:tcW w:w="6846" w:type="dxa"/>
          </w:tcPr>
          <w:p w14:paraId="07619F7B" w14:textId="77777777" w:rsidR="00A84163" w:rsidRPr="00A84163" w:rsidRDefault="00537653" w:rsidP="00A84163">
            <w:pPr>
              <w:rPr>
                <w:rFonts w:ascii="Calibri" w:eastAsia="Calibri" w:hAnsi="Calibri" w:cs="Calibri"/>
                <w:sz w:val="24"/>
                <w:szCs w:val="24"/>
              </w:rPr>
            </w:pPr>
            <w:r w:rsidRPr="00486534">
              <w:rPr>
                <w:noProof/>
                <w:sz w:val="18"/>
                <w:szCs w:val="18"/>
                <w:lang w:eastAsia="fr-FR"/>
              </w:rPr>
              <w:drawing>
                <wp:inline distT="0" distB="0" distL="0" distR="0" wp14:anchorId="081E1910" wp14:editId="247E0A40">
                  <wp:extent cx="4192270" cy="1742536"/>
                  <wp:effectExtent l="0" t="0" r="17780" b="10160"/>
                  <wp:docPr id="5" name="Graphique 5">
                    <a:extLst xmlns:a="http://schemas.openxmlformats.org/drawingml/2006/main">
                      <a:ext uri="{FF2B5EF4-FFF2-40B4-BE49-F238E27FC236}">
                        <a16:creationId xmlns:a16="http://schemas.microsoft.com/office/drawing/2014/main" id="{1D6FA969-973F-4003-821D-2B54173FA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6336" w:type="dxa"/>
          </w:tcPr>
          <w:p w14:paraId="472FEA41" w14:textId="47A91D23" w:rsidR="00A84163" w:rsidRPr="00A84163" w:rsidRDefault="00AA2002" w:rsidP="00A84163">
            <w:pPr>
              <w:keepNext/>
              <w:jc w:val="both"/>
              <w:rPr>
                <w:rFonts w:ascii="Calibri" w:eastAsia="Calibri" w:hAnsi="Calibri" w:cs="Calibri"/>
                <w:sz w:val="24"/>
                <w:szCs w:val="24"/>
              </w:rPr>
            </w:pPr>
            <w:r>
              <w:rPr>
                <w:noProof/>
              </w:rPr>
              <w:drawing>
                <wp:inline distT="0" distB="0" distL="0" distR="0" wp14:anchorId="3DCF92CB" wp14:editId="564B1705">
                  <wp:extent cx="3873260" cy="1699404"/>
                  <wp:effectExtent l="0" t="0" r="13335" b="15240"/>
                  <wp:docPr id="27" name="Graphique 27">
                    <a:extLst xmlns:a="http://schemas.openxmlformats.org/drawingml/2006/main">
                      <a:ext uri="{FF2B5EF4-FFF2-40B4-BE49-F238E27FC236}">
                        <a16:creationId xmlns:a16="http://schemas.microsoft.com/office/drawing/2014/main" id="{4C889805-8DF8-4B10-99D6-58633348E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06DBD" w:rsidRPr="00A84163" w14:paraId="57FB1943" w14:textId="77777777" w:rsidTr="001F3600">
        <w:trPr>
          <w:trHeight w:val="2906"/>
          <w:jc w:val="center"/>
        </w:trPr>
        <w:tc>
          <w:tcPr>
            <w:tcW w:w="6846" w:type="dxa"/>
          </w:tcPr>
          <w:p w14:paraId="27E9DFA2" w14:textId="77777777" w:rsidR="00537653" w:rsidRDefault="00537653" w:rsidP="00A84163">
            <w:pPr>
              <w:rPr>
                <w:noProof/>
              </w:rPr>
            </w:pPr>
            <w:r w:rsidRPr="00A84163">
              <w:rPr>
                <w:rFonts w:ascii="Calibri" w:eastAsia="Calibri" w:hAnsi="Calibri" w:cs="Times New Roman"/>
                <w:noProof/>
                <w:lang w:eastAsia="fr-FR"/>
              </w:rPr>
              <w:drawing>
                <wp:inline distT="0" distB="0" distL="0" distR="0" wp14:anchorId="2BC550FB" wp14:editId="3A5D8B75">
                  <wp:extent cx="4201065" cy="1699404"/>
                  <wp:effectExtent l="0" t="0" r="9525" b="15240"/>
                  <wp:docPr id="6" name="Graphique 6">
                    <a:extLst xmlns:a="http://schemas.openxmlformats.org/drawingml/2006/main">
                      <a:ext uri="{FF2B5EF4-FFF2-40B4-BE49-F238E27FC236}">
                        <a16:creationId xmlns:a16="http://schemas.microsoft.com/office/drawing/2014/main" id="{0FBC2214-1A22-42A2-A66B-C9DCED4521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6336" w:type="dxa"/>
          </w:tcPr>
          <w:p w14:paraId="52350B30" w14:textId="0F4C65D6" w:rsidR="00537653" w:rsidRPr="00A84163" w:rsidRDefault="001F3600" w:rsidP="00A84163">
            <w:pPr>
              <w:keepNext/>
              <w:jc w:val="both"/>
              <w:rPr>
                <w:rFonts w:ascii="Calibri" w:eastAsia="Calibri" w:hAnsi="Calibri" w:cs="Times New Roman"/>
                <w:noProof/>
              </w:rPr>
            </w:pPr>
            <w:r>
              <w:rPr>
                <w:noProof/>
              </w:rPr>
              <w:drawing>
                <wp:inline distT="0" distB="0" distL="0" distR="0" wp14:anchorId="0D13974A" wp14:editId="62A5EE91">
                  <wp:extent cx="3855720" cy="1699260"/>
                  <wp:effectExtent l="0" t="0" r="11430" b="15240"/>
                  <wp:docPr id="28" name="Graphique 28">
                    <a:extLst xmlns:a="http://schemas.openxmlformats.org/drawingml/2006/main">
                      <a:ext uri="{FF2B5EF4-FFF2-40B4-BE49-F238E27FC236}">
                        <a16:creationId xmlns:a16="http://schemas.microsoft.com/office/drawing/2014/main" id="{242EBF7D-5319-4672-A3F6-DB0D3C16F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5704FD99" w14:textId="77777777" w:rsidR="00A84163" w:rsidRPr="00A84163" w:rsidRDefault="00A84163" w:rsidP="00A84163">
      <w:pPr>
        <w:spacing w:after="200" w:line="240" w:lineRule="auto"/>
        <w:jc w:val="center"/>
        <w:rPr>
          <w:rFonts w:ascii="Calibri" w:eastAsia="Calibri" w:hAnsi="Calibri" w:cs="Calibri"/>
          <w:i/>
          <w:iCs/>
          <w:color w:val="44546A"/>
          <w:sz w:val="24"/>
          <w:szCs w:val="24"/>
        </w:rPr>
      </w:pPr>
      <w:bookmarkStart w:id="16" w:name="_Toc14851842"/>
      <w:r w:rsidRPr="00A84163">
        <w:rPr>
          <w:rFonts w:ascii="Calibri" w:eastAsia="Calibri" w:hAnsi="Calibri" w:cs="Times New Roman"/>
          <w:i/>
          <w:iCs/>
          <w:color w:val="44546A"/>
          <w:sz w:val="18"/>
          <w:szCs w:val="18"/>
        </w:rPr>
        <w:t xml:space="preserve">Figure </w:t>
      </w:r>
      <w:r w:rsidR="002220E2">
        <w:rPr>
          <w:rFonts w:ascii="Calibri" w:eastAsia="Calibri" w:hAnsi="Calibri" w:cs="Times New Roman"/>
          <w:i/>
          <w:iCs/>
          <w:color w:val="44546A"/>
          <w:sz w:val="18"/>
          <w:szCs w:val="18"/>
        </w:rPr>
        <w:fldChar w:fldCharType="begin"/>
      </w:r>
      <w:r w:rsidR="002220E2">
        <w:rPr>
          <w:rFonts w:ascii="Calibri" w:eastAsia="Calibri" w:hAnsi="Calibri" w:cs="Times New Roman"/>
          <w:i/>
          <w:iCs/>
          <w:color w:val="44546A"/>
          <w:sz w:val="18"/>
          <w:szCs w:val="18"/>
        </w:rPr>
        <w:instrText xml:space="preserve"> SEQ Figure \* ARABIC </w:instrText>
      </w:r>
      <w:r w:rsidR="002220E2">
        <w:rPr>
          <w:rFonts w:ascii="Calibri" w:eastAsia="Calibri" w:hAnsi="Calibri" w:cs="Times New Roman"/>
          <w:i/>
          <w:iCs/>
          <w:color w:val="44546A"/>
          <w:sz w:val="18"/>
          <w:szCs w:val="18"/>
        </w:rPr>
        <w:fldChar w:fldCharType="separate"/>
      </w:r>
      <w:r w:rsidR="002E769A">
        <w:rPr>
          <w:rFonts w:ascii="Calibri" w:eastAsia="Calibri" w:hAnsi="Calibri" w:cs="Times New Roman"/>
          <w:i/>
          <w:iCs/>
          <w:noProof/>
          <w:color w:val="44546A"/>
          <w:sz w:val="18"/>
          <w:szCs w:val="18"/>
        </w:rPr>
        <w:t>2</w:t>
      </w:r>
      <w:r w:rsidR="002220E2">
        <w:rPr>
          <w:rFonts w:ascii="Calibri" w:eastAsia="Calibri" w:hAnsi="Calibri" w:cs="Times New Roman"/>
          <w:i/>
          <w:iCs/>
          <w:color w:val="44546A"/>
          <w:sz w:val="18"/>
          <w:szCs w:val="18"/>
        </w:rPr>
        <w:fldChar w:fldCharType="end"/>
      </w:r>
      <w:r w:rsidRPr="00A84163">
        <w:rPr>
          <w:rFonts w:ascii="Calibri" w:eastAsia="Calibri" w:hAnsi="Calibri" w:cs="Times New Roman"/>
          <w:i/>
          <w:iCs/>
          <w:color w:val="44546A"/>
          <w:sz w:val="18"/>
          <w:szCs w:val="18"/>
        </w:rPr>
        <w:t>: Evolution des activités et des résultats de la composante 1</w:t>
      </w:r>
      <w:bookmarkEnd w:id="16"/>
    </w:p>
    <w:p w14:paraId="7581C3C0" w14:textId="77777777" w:rsidR="00247FCC" w:rsidRDefault="00247FCC" w:rsidP="00247FCC">
      <w:pPr>
        <w:tabs>
          <w:tab w:val="left" w:pos="1141"/>
        </w:tabs>
        <w:sectPr w:rsidR="00247FCC" w:rsidSect="00247FCC">
          <w:pgSz w:w="16838" w:h="11906" w:orient="landscape" w:code="9"/>
          <w:pgMar w:top="1418" w:right="1418" w:bottom="1418" w:left="1418" w:header="709" w:footer="709" w:gutter="0"/>
          <w:pgNumType w:start="12"/>
          <w:cols w:space="708"/>
          <w:docGrid w:linePitch="360"/>
        </w:sectPr>
      </w:pPr>
    </w:p>
    <w:p w14:paraId="0E3F8F8B" w14:textId="77777777" w:rsidR="00B44E82" w:rsidRPr="00AD6C7D" w:rsidRDefault="00983C4B" w:rsidP="008B3643">
      <w:pPr>
        <w:pStyle w:val="Titre2"/>
      </w:pPr>
      <w:bookmarkStart w:id="17" w:name="_Toc15378616"/>
      <w:bookmarkStart w:id="18" w:name="_Toc22028793"/>
      <w:r w:rsidRPr="00983C4B">
        <w:lastRenderedPageBreak/>
        <w:t>Composante 2 : Développement des filières agro-</w:t>
      </w:r>
      <w:proofErr w:type="spellStart"/>
      <w:r w:rsidRPr="00983C4B">
        <w:t>sylvo</w:t>
      </w:r>
      <w:proofErr w:type="spellEnd"/>
      <w:r w:rsidRPr="00983C4B">
        <w:t xml:space="preserve">-pastorales et halieutiques </w:t>
      </w:r>
      <w:r w:rsidR="00652B0F" w:rsidRPr="00AD6C7D">
        <w:rPr>
          <w:noProof/>
          <w:lang w:eastAsia="fr-FR"/>
        </w:rPr>
        <mc:AlternateContent>
          <mc:Choice Requires="wps">
            <w:drawing>
              <wp:anchor distT="91440" distB="91440" distL="137160" distR="137160" simplePos="0" relativeHeight="251664384" behindDoc="0" locked="0" layoutInCell="0" allowOverlap="1" wp14:anchorId="28B75466" wp14:editId="1C2D82EE">
                <wp:simplePos x="0" y="0"/>
                <wp:positionH relativeFrom="margin">
                  <wp:align>right</wp:align>
                </wp:positionH>
                <wp:positionV relativeFrom="margin">
                  <wp:posOffset>286385</wp:posOffset>
                </wp:positionV>
                <wp:extent cx="1996440" cy="2372995"/>
                <wp:effectExtent l="2222" t="0" r="6033" b="6032"/>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6440" cy="2372995"/>
                        </a:xfrm>
                        <a:prstGeom prst="roundRect">
                          <a:avLst>
                            <a:gd name="adj" fmla="val 13032"/>
                          </a:avLst>
                        </a:prstGeom>
                        <a:solidFill>
                          <a:schemeClr val="accent1"/>
                        </a:solidFill>
                        <a:extLst/>
                      </wps:spPr>
                      <wps:txbx>
                        <w:txbxContent>
                          <w:p w14:paraId="5E135677" w14:textId="77777777" w:rsidR="00176710" w:rsidRPr="004515AF" w:rsidRDefault="00176710" w:rsidP="00454B15">
                            <w:pPr>
                              <w:jc w:val="center"/>
                              <w:rPr>
                                <w:rFonts w:asciiTheme="majorHAnsi" w:eastAsiaTheme="majorEastAsia" w:hAnsiTheme="majorHAnsi" w:cstheme="majorBidi"/>
                                <w:iCs/>
                                <w:color w:val="FFFFFF" w:themeColor="background1"/>
                                <w:sz w:val="28"/>
                                <w:szCs w:val="28"/>
                              </w:rPr>
                            </w:pPr>
                            <w:r w:rsidRPr="004515AF">
                              <w:rPr>
                                <w:rFonts w:asciiTheme="majorHAnsi" w:eastAsiaTheme="majorEastAsia" w:hAnsiTheme="majorHAnsi" w:cstheme="majorBidi"/>
                                <w:iCs/>
                                <w:color w:val="FFFFFF" w:themeColor="background1"/>
                                <w:sz w:val="28"/>
                                <w:szCs w:val="28"/>
                              </w:rPr>
                              <w:t xml:space="preserve">105 points focaux des organisations de base de la province de la </w:t>
                            </w:r>
                            <w:proofErr w:type="spellStart"/>
                            <w:r w:rsidRPr="004515AF">
                              <w:rPr>
                                <w:rFonts w:asciiTheme="majorHAnsi" w:eastAsiaTheme="majorEastAsia" w:hAnsiTheme="majorHAnsi" w:cstheme="majorBidi"/>
                                <w:iCs/>
                                <w:color w:val="FFFFFF" w:themeColor="background1"/>
                                <w:sz w:val="28"/>
                                <w:szCs w:val="28"/>
                              </w:rPr>
                              <w:t>Tandjilé</w:t>
                            </w:r>
                            <w:proofErr w:type="spellEnd"/>
                            <w:r w:rsidRPr="004515AF">
                              <w:rPr>
                                <w:rFonts w:asciiTheme="majorHAnsi" w:eastAsiaTheme="majorEastAsia" w:hAnsiTheme="majorHAnsi" w:cstheme="majorBidi"/>
                                <w:iCs/>
                                <w:color w:val="FFFFFF" w:themeColor="background1"/>
                                <w:sz w:val="28"/>
                                <w:szCs w:val="28"/>
                              </w:rPr>
                              <w:t xml:space="preserve"> formés en éducation entrepreneuriale et financière pour une meilleure structuration des producteurs autour des filières porteuses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B75466" id="_x0000_s1033" style="position:absolute;margin-left:106pt;margin-top:22.55pt;width:157.2pt;height:186.85pt;rotation:90;z-index:25166438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" o:allowincell="f" fillcolor="#4472c4 [3204]" stroked="f">
                <v:textbox>
                  <w:txbxContent>
                    <w:p w14:paraId="5E135677" w14:textId="77777777" w:rsidR="00176710" w:rsidRPr="004515AF" w:rsidRDefault="00176710" w:rsidP="00454B15">
                      <w:pPr>
                        <w:jc w:val="center"/>
                        <w:rPr>
                          <w:rFonts w:asciiTheme="majorHAnsi" w:eastAsiaTheme="majorEastAsia" w:hAnsiTheme="majorHAnsi" w:cstheme="majorBidi"/>
                          <w:iCs/>
                          <w:color w:val="FFFFFF" w:themeColor="background1"/>
                          <w:sz w:val="28"/>
                          <w:szCs w:val="28"/>
                        </w:rPr>
                      </w:pPr>
                      <w:r w:rsidRPr="004515AF">
                        <w:rPr>
                          <w:rFonts w:asciiTheme="majorHAnsi" w:eastAsiaTheme="majorEastAsia" w:hAnsiTheme="majorHAnsi" w:cstheme="majorBidi"/>
                          <w:iCs/>
                          <w:color w:val="FFFFFF" w:themeColor="background1"/>
                          <w:sz w:val="28"/>
                          <w:szCs w:val="28"/>
                        </w:rPr>
                        <w:t xml:space="preserve">105 points focaux des organisations de base de la province de la </w:t>
                      </w:r>
                      <w:proofErr w:type="spellStart"/>
                      <w:r w:rsidRPr="004515AF">
                        <w:rPr>
                          <w:rFonts w:asciiTheme="majorHAnsi" w:eastAsiaTheme="majorEastAsia" w:hAnsiTheme="majorHAnsi" w:cstheme="majorBidi"/>
                          <w:iCs/>
                          <w:color w:val="FFFFFF" w:themeColor="background1"/>
                          <w:sz w:val="28"/>
                          <w:szCs w:val="28"/>
                        </w:rPr>
                        <w:t>Tandjilé</w:t>
                      </w:r>
                      <w:proofErr w:type="spellEnd"/>
                      <w:r w:rsidRPr="004515AF">
                        <w:rPr>
                          <w:rFonts w:asciiTheme="majorHAnsi" w:eastAsiaTheme="majorEastAsia" w:hAnsiTheme="majorHAnsi" w:cstheme="majorBidi"/>
                          <w:iCs/>
                          <w:color w:val="FFFFFF" w:themeColor="background1"/>
                          <w:sz w:val="28"/>
                          <w:szCs w:val="28"/>
                        </w:rPr>
                        <w:t xml:space="preserve"> formés en éducation entrepreneuriale et financière pour une meilleure structuration des producteurs autour des filières porteuses</w:t>
                      </w:r>
                    </w:p>
                  </w:txbxContent>
                </v:textbox>
                <w10:wrap type="square" anchorx="margin" anchory="margin"/>
              </v:roundrect>
            </w:pict>
          </mc:Fallback>
        </mc:AlternateContent>
      </w:r>
      <w:bookmarkStart w:id="19" w:name="_Hlk10628508"/>
      <w:bookmarkEnd w:id="17"/>
      <w:bookmarkEnd w:id="18"/>
    </w:p>
    <w:bookmarkEnd w:id="19"/>
    <w:p w14:paraId="37728576" w14:textId="06F4C9F0" w:rsidR="00600032" w:rsidRDefault="00CA03C0" w:rsidP="00600032">
      <w:pPr>
        <w:jc w:val="both"/>
        <w:rPr>
          <w:rFonts w:ascii="Arial" w:hAnsi="Arial" w:cs="Arial"/>
          <w:sz w:val="24"/>
          <w:szCs w:val="24"/>
        </w:rPr>
      </w:pPr>
      <w:r>
        <w:rPr>
          <w:rFonts w:ascii="Arial" w:hAnsi="Arial" w:cs="Arial"/>
          <w:sz w:val="24"/>
          <w:szCs w:val="24"/>
        </w:rPr>
        <w:t>Dans cadre du développement des filières agro-</w:t>
      </w:r>
      <w:proofErr w:type="spellStart"/>
      <w:r>
        <w:rPr>
          <w:rFonts w:ascii="Arial" w:hAnsi="Arial" w:cs="Arial"/>
          <w:sz w:val="24"/>
          <w:szCs w:val="24"/>
        </w:rPr>
        <w:t>sylvo</w:t>
      </w:r>
      <w:proofErr w:type="spellEnd"/>
      <w:r>
        <w:rPr>
          <w:rFonts w:ascii="Arial" w:hAnsi="Arial" w:cs="Arial"/>
          <w:sz w:val="24"/>
          <w:szCs w:val="24"/>
        </w:rPr>
        <w:t>-pastorales et halieutiques, le PADLFIT prévoit</w:t>
      </w:r>
      <w:r w:rsidR="00C523C8">
        <w:rPr>
          <w:rFonts w:ascii="Arial" w:hAnsi="Arial" w:cs="Arial"/>
          <w:sz w:val="24"/>
          <w:szCs w:val="24"/>
        </w:rPr>
        <w:t>,</w:t>
      </w:r>
      <w:r>
        <w:rPr>
          <w:rFonts w:ascii="Arial" w:hAnsi="Arial" w:cs="Arial"/>
          <w:sz w:val="24"/>
          <w:szCs w:val="24"/>
        </w:rPr>
        <w:t xml:space="preserve"> dans la composante 2</w:t>
      </w:r>
      <w:r w:rsidR="00C523C8">
        <w:rPr>
          <w:rFonts w:ascii="Arial" w:hAnsi="Arial" w:cs="Arial"/>
          <w:sz w:val="24"/>
          <w:szCs w:val="24"/>
        </w:rPr>
        <w:t>,</w:t>
      </w:r>
      <w:r>
        <w:rPr>
          <w:rFonts w:ascii="Arial" w:hAnsi="Arial" w:cs="Arial"/>
          <w:sz w:val="24"/>
          <w:szCs w:val="24"/>
        </w:rPr>
        <w:t xml:space="preserve"> d’appuyer la structuration des producteurs (activité 2.1.2). </w:t>
      </w:r>
      <w:r w:rsidR="007E5F03">
        <w:rPr>
          <w:rFonts w:ascii="Arial" w:hAnsi="Arial" w:cs="Arial"/>
          <w:sz w:val="24"/>
          <w:szCs w:val="24"/>
        </w:rPr>
        <w:t>Un</w:t>
      </w:r>
      <w:r w:rsidR="008E59F9">
        <w:rPr>
          <w:rFonts w:ascii="Arial" w:hAnsi="Arial" w:cs="Arial"/>
          <w:sz w:val="24"/>
          <w:szCs w:val="24"/>
        </w:rPr>
        <w:t xml:space="preserve"> </w:t>
      </w:r>
      <w:r w:rsidR="007E5F03">
        <w:rPr>
          <w:rFonts w:ascii="Arial" w:hAnsi="Arial" w:cs="Arial"/>
          <w:sz w:val="24"/>
          <w:szCs w:val="24"/>
        </w:rPr>
        <w:t>B</w:t>
      </w:r>
      <w:r w:rsidR="008E59F9">
        <w:rPr>
          <w:rFonts w:ascii="Arial" w:hAnsi="Arial" w:cs="Arial"/>
          <w:sz w:val="24"/>
          <w:szCs w:val="24"/>
        </w:rPr>
        <w:t>ureau d’</w:t>
      </w:r>
      <w:r w:rsidR="007E5F03">
        <w:rPr>
          <w:rFonts w:ascii="Arial" w:hAnsi="Arial" w:cs="Arial"/>
          <w:sz w:val="24"/>
          <w:szCs w:val="24"/>
        </w:rPr>
        <w:t>E</w:t>
      </w:r>
      <w:r w:rsidR="008E59F9">
        <w:rPr>
          <w:rFonts w:ascii="Arial" w:hAnsi="Arial" w:cs="Arial"/>
          <w:sz w:val="24"/>
          <w:szCs w:val="24"/>
        </w:rPr>
        <w:t>tude</w:t>
      </w:r>
      <w:r w:rsidR="007E5F03">
        <w:rPr>
          <w:rFonts w:ascii="Arial" w:hAnsi="Arial" w:cs="Arial"/>
          <w:sz w:val="24"/>
          <w:szCs w:val="24"/>
        </w:rPr>
        <w:t>s</w:t>
      </w:r>
      <w:r w:rsidR="008E59F9">
        <w:rPr>
          <w:rFonts w:ascii="Arial" w:hAnsi="Arial" w:cs="Arial"/>
          <w:sz w:val="24"/>
          <w:szCs w:val="24"/>
        </w:rPr>
        <w:t xml:space="preserve"> (en l’occurrence BETAD) avait été sélectionné pour </w:t>
      </w:r>
      <w:r w:rsidR="007E5F03">
        <w:rPr>
          <w:rFonts w:ascii="Arial" w:hAnsi="Arial" w:cs="Arial"/>
          <w:sz w:val="24"/>
          <w:szCs w:val="24"/>
        </w:rPr>
        <w:t>l’</w:t>
      </w:r>
      <w:r w:rsidR="008E59F9">
        <w:rPr>
          <w:rFonts w:ascii="Arial" w:hAnsi="Arial" w:cs="Arial"/>
          <w:sz w:val="24"/>
          <w:szCs w:val="24"/>
        </w:rPr>
        <w:t xml:space="preserve">accompagnement </w:t>
      </w:r>
      <w:r w:rsidR="007E5F03">
        <w:rPr>
          <w:rFonts w:ascii="Arial" w:hAnsi="Arial" w:cs="Arial"/>
          <w:sz w:val="24"/>
          <w:szCs w:val="24"/>
        </w:rPr>
        <w:t xml:space="preserve">de </w:t>
      </w:r>
      <w:r w:rsidR="008E59F9">
        <w:rPr>
          <w:rFonts w:ascii="Arial" w:hAnsi="Arial" w:cs="Arial"/>
          <w:sz w:val="24"/>
          <w:szCs w:val="24"/>
        </w:rPr>
        <w:t xml:space="preserve">ce processus. </w:t>
      </w:r>
      <w:r w:rsidR="007E5F03">
        <w:rPr>
          <w:rFonts w:ascii="Arial" w:hAnsi="Arial" w:cs="Arial"/>
          <w:sz w:val="24"/>
          <w:szCs w:val="24"/>
        </w:rPr>
        <w:t>Le</w:t>
      </w:r>
      <w:r w:rsidR="008E59F9">
        <w:rPr>
          <w:rFonts w:ascii="Arial" w:hAnsi="Arial" w:cs="Arial"/>
          <w:sz w:val="24"/>
          <w:szCs w:val="24"/>
        </w:rPr>
        <w:t xml:space="preserve"> </w:t>
      </w:r>
      <w:r w:rsidR="007E5F03">
        <w:rPr>
          <w:rFonts w:ascii="Arial" w:hAnsi="Arial" w:cs="Arial"/>
          <w:sz w:val="24"/>
          <w:szCs w:val="24"/>
        </w:rPr>
        <w:t>B</w:t>
      </w:r>
      <w:r w:rsidR="008E59F9">
        <w:rPr>
          <w:rFonts w:ascii="Arial" w:hAnsi="Arial" w:cs="Arial"/>
          <w:sz w:val="24"/>
          <w:szCs w:val="24"/>
        </w:rPr>
        <w:t>ureau d’</w:t>
      </w:r>
      <w:r w:rsidR="007E5F03">
        <w:rPr>
          <w:rFonts w:ascii="Arial" w:hAnsi="Arial" w:cs="Arial"/>
          <w:sz w:val="24"/>
          <w:szCs w:val="24"/>
        </w:rPr>
        <w:t>E</w:t>
      </w:r>
      <w:r w:rsidR="008E59F9">
        <w:rPr>
          <w:rFonts w:ascii="Arial" w:hAnsi="Arial" w:cs="Arial"/>
          <w:sz w:val="24"/>
          <w:szCs w:val="24"/>
        </w:rPr>
        <w:t>tude</w:t>
      </w:r>
      <w:r w:rsidR="007E5F03">
        <w:rPr>
          <w:rFonts w:ascii="Arial" w:hAnsi="Arial" w:cs="Arial"/>
          <w:sz w:val="24"/>
          <w:szCs w:val="24"/>
        </w:rPr>
        <w:t>s</w:t>
      </w:r>
      <w:r w:rsidR="008E59F9">
        <w:rPr>
          <w:rFonts w:ascii="Arial" w:hAnsi="Arial" w:cs="Arial"/>
          <w:sz w:val="24"/>
          <w:szCs w:val="24"/>
        </w:rPr>
        <w:t xml:space="preserve"> a </w:t>
      </w:r>
      <w:r w:rsidR="007E5F03">
        <w:rPr>
          <w:rFonts w:ascii="Arial" w:hAnsi="Arial" w:cs="Arial"/>
          <w:sz w:val="24"/>
          <w:szCs w:val="24"/>
        </w:rPr>
        <w:t>démarré</w:t>
      </w:r>
      <w:r w:rsidR="008E59F9">
        <w:rPr>
          <w:rFonts w:ascii="Arial" w:hAnsi="Arial" w:cs="Arial"/>
          <w:sz w:val="24"/>
          <w:szCs w:val="24"/>
        </w:rPr>
        <w:t xml:space="preserve"> le travail d’identification des organisations locales </w:t>
      </w:r>
      <w:r w:rsidR="00600032">
        <w:rPr>
          <w:rFonts w:ascii="Arial" w:hAnsi="Arial" w:cs="Arial"/>
          <w:sz w:val="24"/>
          <w:szCs w:val="24"/>
        </w:rPr>
        <w:t xml:space="preserve">ainsi que leurs points focaux </w:t>
      </w:r>
      <w:r w:rsidR="008E59F9">
        <w:rPr>
          <w:rFonts w:ascii="Arial" w:hAnsi="Arial" w:cs="Arial"/>
          <w:sz w:val="24"/>
          <w:szCs w:val="24"/>
        </w:rPr>
        <w:t>au deuxième trimestre</w:t>
      </w:r>
      <w:r w:rsidR="00600032">
        <w:rPr>
          <w:rFonts w:ascii="Arial" w:hAnsi="Arial" w:cs="Arial"/>
          <w:sz w:val="24"/>
          <w:szCs w:val="24"/>
        </w:rPr>
        <w:t xml:space="preserve"> 2019</w:t>
      </w:r>
      <w:r w:rsidR="008E59F9">
        <w:rPr>
          <w:rFonts w:ascii="Arial" w:hAnsi="Arial" w:cs="Arial"/>
          <w:sz w:val="24"/>
          <w:szCs w:val="24"/>
        </w:rPr>
        <w:t>.</w:t>
      </w:r>
      <w:r w:rsidR="00600032">
        <w:rPr>
          <w:rFonts w:ascii="Arial" w:hAnsi="Arial" w:cs="Arial"/>
          <w:sz w:val="24"/>
          <w:szCs w:val="24"/>
        </w:rPr>
        <w:t xml:space="preserve"> </w:t>
      </w:r>
      <w:r w:rsidR="00AD639A">
        <w:rPr>
          <w:rFonts w:ascii="Arial" w:hAnsi="Arial" w:cs="Arial"/>
          <w:sz w:val="24"/>
          <w:szCs w:val="24"/>
        </w:rPr>
        <w:t>L</w:t>
      </w:r>
      <w:r w:rsidR="00C523C8">
        <w:rPr>
          <w:rFonts w:ascii="Arial" w:hAnsi="Arial" w:cs="Arial"/>
          <w:sz w:val="24"/>
          <w:szCs w:val="24"/>
        </w:rPr>
        <w:t>a mission</w:t>
      </w:r>
      <w:r w:rsidR="00AD639A">
        <w:rPr>
          <w:rFonts w:ascii="Arial" w:hAnsi="Arial" w:cs="Arial"/>
          <w:sz w:val="24"/>
          <w:szCs w:val="24"/>
        </w:rPr>
        <w:t xml:space="preserve"> </w:t>
      </w:r>
      <w:r w:rsidR="00C523C8">
        <w:rPr>
          <w:rFonts w:ascii="Arial" w:hAnsi="Arial" w:cs="Arial"/>
          <w:sz w:val="24"/>
          <w:szCs w:val="24"/>
        </w:rPr>
        <w:t>du cabinet</w:t>
      </w:r>
      <w:r w:rsidR="00AD639A">
        <w:rPr>
          <w:rFonts w:ascii="Arial" w:hAnsi="Arial" w:cs="Arial"/>
          <w:sz w:val="24"/>
          <w:szCs w:val="24"/>
        </w:rPr>
        <w:t xml:space="preserve"> BETAD s’est achevé</w:t>
      </w:r>
      <w:r w:rsidR="00C523C8">
        <w:rPr>
          <w:rFonts w:ascii="Arial" w:hAnsi="Arial" w:cs="Arial"/>
          <w:sz w:val="24"/>
          <w:szCs w:val="24"/>
        </w:rPr>
        <w:t>e</w:t>
      </w:r>
      <w:r w:rsidR="00AD639A">
        <w:rPr>
          <w:rFonts w:ascii="Arial" w:hAnsi="Arial" w:cs="Arial"/>
          <w:sz w:val="24"/>
          <w:szCs w:val="24"/>
        </w:rPr>
        <w:t xml:space="preserve"> au troisième trimestre avec u</w:t>
      </w:r>
      <w:r w:rsidR="00600032">
        <w:rPr>
          <w:rFonts w:ascii="Arial" w:hAnsi="Arial" w:cs="Arial"/>
          <w:sz w:val="24"/>
          <w:szCs w:val="24"/>
        </w:rPr>
        <w:t xml:space="preserve">ne formation de 5 jours en éducation financière et entrepreneuriale organisée simultanément à Laï et à </w:t>
      </w:r>
      <w:proofErr w:type="spellStart"/>
      <w:r w:rsidR="00600032">
        <w:rPr>
          <w:rFonts w:ascii="Arial" w:hAnsi="Arial" w:cs="Arial"/>
          <w:sz w:val="24"/>
          <w:szCs w:val="24"/>
        </w:rPr>
        <w:t>Kélo</w:t>
      </w:r>
      <w:proofErr w:type="spellEnd"/>
      <w:r w:rsidR="00600032">
        <w:rPr>
          <w:rFonts w:ascii="Arial" w:hAnsi="Arial" w:cs="Arial"/>
          <w:sz w:val="24"/>
          <w:szCs w:val="24"/>
        </w:rPr>
        <w:t xml:space="preserve"> au profit de</w:t>
      </w:r>
      <w:r w:rsidR="008E59F9">
        <w:rPr>
          <w:rFonts w:ascii="Arial" w:hAnsi="Arial" w:cs="Arial"/>
          <w:sz w:val="24"/>
          <w:szCs w:val="24"/>
        </w:rPr>
        <w:t xml:space="preserve"> </w:t>
      </w:r>
      <w:r w:rsidR="00C624BD" w:rsidRPr="00CA03C0">
        <w:rPr>
          <w:rFonts w:ascii="Arial" w:hAnsi="Arial" w:cs="Arial"/>
          <w:sz w:val="24"/>
          <w:szCs w:val="24"/>
        </w:rPr>
        <w:t xml:space="preserve">105 </w:t>
      </w:r>
      <w:r w:rsidR="00600032">
        <w:rPr>
          <w:rFonts w:ascii="Arial" w:hAnsi="Arial" w:cs="Arial"/>
          <w:sz w:val="24"/>
          <w:szCs w:val="24"/>
        </w:rPr>
        <w:t>points focaux</w:t>
      </w:r>
      <w:r w:rsidR="00C624BD" w:rsidRPr="00CA03C0">
        <w:rPr>
          <w:rFonts w:ascii="Arial" w:hAnsi="Arial" w:cs="Arial"/>
          <w:sz w:val="24"/>
          <w:szCs w:val="24"/>
        </w:rPr>
        <w:t xml:space="preserve"> des associations et groupements d</w:t>
      </w:r>
      <w:r w:rsidR="00600032">
        <w:rPr>
          <w:rFonts w:ascii="Arial" w:hAnsi="Arial" w:cs="Arial"/>
          <w:sz w:val="24"/>
          <w:szCs w:val="24"/>
        </w:rPr>
        <w:t xml:space="preserve">e la </w:t>
      </w:r>
      <w:proofErr w:type="spellStart"/>
      <w:r w:rsidR="00600032">
        <w:rPr>
          <w:rFonts w:ascii="Arial" w:hAnsi="Arial" w:cs="Arial"/>
          <w:sz w:val="24"/>
          <w:szCs w:val="24"/>
        </w:rPr>
        <w:t>Tandjilé</w:t>
      </w:r>
      <w:proofErr w:type="spellEnd"/>
      <w:r w:rsidR="00C624BD" w:rsidRPr="00CA03C0">
        <w:rPr>
          <w:rFonts w:ascii="Arial" w:hAnsi="Arial" w:cs="Arial"/>
          <w:sz w:val="24"/>
          <w:szCs w:val="24"/>
        </w:rPr>
        <w:t xml:space="preserve"> </w:t>
      </w:r>
      <w:r w:rsidR="00600032">
        <w:rPr>
          <w:rFonts w:ascii="Arial" w:hAnsi="Arial" w:cs="Arial"/>
          <w:sz w:val="24"/>
          <w:szCs w:val="24"/>
        </w:rPr>
        <w:t xml:space="preserve">préalablement identifiés. </w:t>
      </w:r>
    </w:p>
    <w:p w14:paraId="3F76E206" w14:textId="05664A93" w:rsidR="00600032" w:rsidRDefault="00EF77D2" w:rsidP="00600032">
      <w:pPr>
        <w:jc w:val="both"/>
        <w:rPr>
          <w:rFonts w:ascii="Arial" w:hAnsi="Arial" w:cs="Arial"/>
          <w:sz w:val="24"/>
          <w:szCs w:val="24"/>
        </w:rPr>
      </w:pPr>
      <w:r>
        <w:rPr>
          <w:rFonts w:ascii="Arial" w:hAnsi="Arial" w:cs="Arial"/>
          <w:sz w:val="24"/>
          <w:szCs w:val="24"/>
        </w:rPr>
        <w:t xml:space="preserve">Il faut toutefois noter </w:t>
      </w:r>
      <w:r w:rsidR="007E5F03">
        <w:rPr>
          <w:rFonts w:ascii="Arial" w:hAnsi="Arial" w:cs="Arial"/>
          <w:sz w:val="24"/>
          <w:szCs w:val="24"/>
        </w:rPr>
        <w:t>le nombre limité de femmes identifiées et formées</w:t>
      </w:r>
      <w:r>
        <w:rPr>
          <w:rFonts w:ascii="Arial" w:hAnsi="Arial" w:cs="Arial"/>
          <w:sz w:val="24"/>
          <w:szCs w:val="24"/>
        </w:rPr>
        <w:t>. En effet</w:t>
      </w:r>
      <w:r w:rsidR="00BB0DB0">
        <w:rPr>
          <w:rFonts w:ascii="Arial" w:hAnsi="Arial" w:cs="Arial"/>
          <w:sz w:val="24"/>
          <w:szCs w:val="24"/>
        </w:rPr>
        <w:t>,</w:t>
      </w:r>
      <w:r>
        <w:rPr>
          <w:rFonts w:ascii="Arial" w:hAnsi="Arial" w:cs="Arial"/>
          <w:sz w:val="24"/>
          <w:szCs w:val="24"/>
        </w:rPr>
        <w:t xml:space="preserve"> sur les 105 leaders des organisations de base formés à Laï et à </w:t>
      </w:r>
      <w:proofErr w:type="spellStart"/>
      <w:r>
        <w:rPr>
          <w:rFonts w:ascii="Arial" w:hAnsi="Arial" w:cs="Arial"/>
          <w:sz w:val="24"/>
          <w:szCs w:val="24"/>
        </w:rPr>
        <w:t>Kélo</w:t>
      </w:r>
      <w:proofErr w:type="spellEnd"/>
      <w:r>
        <w:rPr>
          <w:rFonts w:ascii="Arial" w:hAnsi="Arial" w:cs="Arial"/>
          <w:sz w:val="24"/>
          <w:szCs w:val="24"/>
        </w:rPr>
        <w:t xml:space="preserve">, on compte seulement </w:t>
      </w:r>
      <w:r w:rsidR="00F84741">
        <w:rPr>
          <w:rFonts w:ascii="Arial" w:hAnsi="Arial" w:cs="Arial"/>
          <w:sz w:val="24"/>
          <w:szCs w:val="24"/>
        </w:rPr>
        <w:t>10</w:t>
      </w:r>
      <w:r>
        <w:rPr>
          <w:rFonts w:ascii="Arial" w:hAnsi="Arial" w:cs="Arial"/>
          <w:sz w:val="24"/>
          <w:szCs w:val="24"/>
        </w:rPr>
        <w:t xml:space="preserve"> femmes </w:t>
      </w:r>
      <w:r w:rsidR="00F84741">
        <w:rPr>
          <w:rFonts w:ascii="Arial" w:hAnsi="Arial" w:cs="Arial"/>
          <w:sz w:val="24"/>
          <w:szCs w:val="24"/>
        </w:rPr>
        <w:t>(</w:t>
      </w:r>
      <w:r>
        <w:rPr>
          <w:rFonts w:ascii="Arial" w:hAnsi="Arial" w:cs="Arial"/>
          <w:sz w:val="24"/>
          <w:szCs w:val="24"/>
        </w:rPr>
        <w:t xml:space="preserve">soit </w:t>
      </w:r>
      <w:r w:rsidR="00F84741">
        <w:rPr>
          <w:rFonts w:ascii="Arial" w:hAnsi="Arial" w:cs="Arial"/>
          <w:sz w:val="24"/>
          <w:szCs w:val="24"/>
        </w:rPr>
        <w:t xml:space="preserve">9,5%) </w:t>
      </w:r>
      <w:r>
        <w:rPr>
          <w:rFonts w:ascii="Arial" w:hAnsi="Arial" w:cs="Arial"/>
          <w:sz w:val="24"/>
          <w:szCs w:val="24"/>
        </w:rPr>
        <w:t>alors qu’elles constituent (avec les jeunes) la cible privilégiée du P</w:t>
      </w:r>
      <w:r w:rsidR="007E5F03">
        <w:rPr>
          <w:rFonts w:ascii="Arial" w:hAnsi="Arial" w:cs="Arial"/>
          <w:sz w:val="24"/>
          <w:szCs w:val="24"/>
        </w:rPr>
        <w:t>A</w:t>
      </w:r>
      <w:r>
        <w:rPr>
          <w:rFonts w:ascii="Arial" w:hAnsi="Arial" w:cs="Arial"/>
          <w:sz w:val="24"/>
          <w:szCs w:val="24"/>
        </w:rPr>
        <w:t>DLFIT. Etant donné que les organisations de base sont au cœur de la stratégie du PADLFIT pour la promotion du développement local</w:t>
      </w:r>
      <w:r w:rsidR="00BB0DB0">
        <w:rPr>
          <w:rFonts w:ascii="Arial" w:hAnsi="Arial" w:cs="Arial"/>
          <w:sz w:val="24"/>
          <w:szCs w:val="24"/>
        </w:rPr>
        <w:t>,</w:t>
      </w:r>
      <w:r>
        <w:rPr>
          <w:rFonts w:ascii="Arial" w:hAnsi="Arial" w:cs="Arial"/>
          <w:sz w:val="24"/>
          <w:szCs w:val="24"/>
        </w:rPr>
        <w:t xml:space="preserve"> il est indispensable de recadrer la configuration des points focaux sur qui reposera le suivi du processus d’organisation et de structuration des producteurs autour des filières porteuses </w:t>
      </w:r>
      <w:r w:rsidR="00BB0DB0">
        <w:rPr>
          <w:rFonts w:ascii="Arial" w:hAnsi="Arial" w:cs="Arial"/>
          <w:sz w:val="24"/>
          <w:szCs w:val="24"/>
        </w:rPr>
        <w:t>en vue du</w:t>
      </w:r>
      <w:r>
        <w:rPr>
          <w:rFonts w:ascii="Arial" w:hAnsi="Arial" w:cs="Arial"/>
          <w:sz w:val="24"/>
          <w:szCs w:val="24"/>
        </w:rPr>
        <w:t xml:space="preserve"> développement des chaînes de valeur. </w:t>
      </w:r>
      <w:r w:rsidR="00600032">
        <w:rPr>
          <w:rFonts w:ascii="Arial" w:hAnsi="Arial" w:cs="Arial"/>
          <w:sz w:val="24"/>
          <w:szCs w:val="24"/>
        </w:rPr>
        <w:t xml:space="preserve"> </w:t>
      </w:r>
    </w:p>
    <w:tbl>
      <w:tblPr>
        <w:tblStyle w:val="Grilledutableau"/>
        <w:tblW w:w="8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61"/>
      </w:tblGrid>
      <w:tr w:rsidR="0021325C" w14:paraId="47DAAAA4" w14:textId="77777777" w:rsidTr="005867CA">
        <w:trPr>
          <w:trHeight w:val="3622"/>
        </w:trPr>
        <w:tc>
          <w:tcPr>
            <w:tcW w:w="0" w:type="auto"/>
          </w:tcPr>
          <w:p w14:paraId="4EC9D812" w14:textId="77777777" w:rsidR="004663D4" w:rsidRDefault="0021325C">
            <w:pPr>
              <w:rPr>
                <w:rFonts w:ascii="Arial" w:hAnsi="Arial" w:cs="Arial"/>
                <w:sz w:val="24"/>
                <w:szCs w:val="24"/>
              </w:rPr>
            </w:pPr>
            <w:r>
              <w:rPr>
                <w:noProof/>
                <w:lang w:eastAsia="fr-FR"/>
              </w:rPr>
              <w:drawing>
                <wp:inline distT="0" distB="0" distL="0" distR="0" wp14:anchorId="1904AEF1" wp14:editId="63B81C28">
                  <wp:extent cx="3341986" cy="222885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1986" cy="2228850"/>
                          </a:xfrm>
                          <a:prstGeom prst="rect">
                            <a:avLst/>
                          </a:prstGeom>
                          <a:noFill/>
                          <a:ln>
                            <a:noFill/>
                          </a:ln>
                        </pic:spPr>
                      </pic:pic>
                    </a:graphicData>
                  </a:graphic>
                </wp:inline>
              </w:drawing>
            </w:r>
          </w:p>
        </w:tc>
        <w:tc>
          <w:tcPr>
            <w:tcW w:w="0" w:type="auto"/>
          </w:tcPr>
          <w:p w14:paraId="307306DA" w14:textId="77777777" w:rsidR="004663D4" w:rsidRDefault="0021325C" w:rsidP="0021325C">
            <w:pPr>
              <w:keepNext/>
              <w:rPr>
                <w:rFonts w:ascii="Arial" w:hAnsi="Arial" w:cs="Arial"/>
                <w:sz w:val="24"/>
                <w:szCs w:val="24"/>
              </w:rPr>
            </w:pPr>
            <w:r>
              <w:rPr>
                <w:noProof/>
                <w:lang w:eastAsia="fr-FR"/>
              </w:rPr>
              <w:drawing>
                <wp:inline distT="0" distB="0" distL="0" distR="0" wp14:anchorId="291D04BF" wp14:editId="594BE189">
                  <wp:extent cx="3381375" cy="225512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1375" cy="2255121"/>
                          </a:xfrm>
                          <a:prstGeom prst="rect">
                            <a:avLst/>
                          </a:prstGeom>
                          <a:noFill/>
                          <a:ln>
                            <a:noFill/>
                          </a:ln>
                        </pic:spPr>
                      </pic:pic>
                    </a:graphicData>
                  </a:graphic>
                </wp:inline>
              </w:drawing>
            </w:r>
          </w:p>
        </w:tc>
      </w:tr>
    </w:tbl>
    <w:p w14:paraId="2AD1406D" w14:textId="77777777" w:rsidR="000F1264" w:rsidRPr="00CA03C0" w:rsidRDefault="0021325C" w:rsidP="0021325C">
      <w:pPr>
        <w:pStyle w:val="Lgende"/>
        <w:jc w:val="center"/>
        <w:rPr>
          <w:rFonts w:ascii="Arial" w:hAnsi="Arial" w:cs="Arial"/>
          <w:sz w:val="24"/>
          <w:szCs w:val="24"/>
        </w:rPr>
      </w:pPr>
      <w:r>
        <w:t xml:space="preserve">Identification des points focaux des organisations de base de la </w:t>
      </w:r>
      <w:proofErr w:type="spellStart"/>
      <w:r>
        <w:t>Tandjilé</w:t>
      </w:r>
      <w:proofErr w:type="spellEnd"/>
    </w:p>
    <w:p w14:paraId="38A17030" w14:textId="77777777" w:rsidR="000F1264" w:rsidRPr="00CA03C0" w:rsidRDefault="000F1264">
      <w:pPr>
        <w:rPr>
          <w:rFonts w:ascii="Arial" w:hAnsi="Arial" w:cs="Arial"/>
          <w:sz w:val="24"/>
          <w:szCs w:val="24"/>
        </w:rPr>
      </w:pPr>
    </w:p>
    <w:p w14:paraId="2459AC11" w14:textId="77777777" w:rsidR="000F1264" w:rsidRDefault="000F1264"/>
    <w:p w14:paraId="1F2ADEB8" w14:textId="77777777" w:rsidR="0094440D" w:rsidRDefault="0094440D" w:rsidP="0094440D">
      <w:pPr>
        <w:rPr>
          <w:b/>
          <w:bCs/>
          <w:color w:val="FFFFFF" w:themeColor="background1"/>
        </w:rPr>
        <w:sectPr w:rsidR="0094440D" w:rsidSect="00D70843">
          <w:pgSz w:w="11906" w:h="16838" w:code="9"/>
          <w:pgMar w:top="1418" w:right="1418" w:bottom="1418" w:left="1418" w:header="709" w:footer="709" w:gutter="0"/>
          <w:pgNumType w:start="17"/>
          <w:cols w:space="708"/>
          <w:docGrid w:linePitch="360"/>
        </w:sectPr>
      </w:pPr>
      <w:bookmarkStart w:id="20" w:name="_Hlk13648223"/>
    </w:p>
    <w:p w14:paraId="4AAF0AD1" w14:textId="77777777" w:rsidR="0094440D" w:rsidRDefault="0094440D" w:rsidP="0094440D">
      <w:pPr>
        <w:pStyle w:val="Lgende"/>
        <w:keepNext/>
      </w:pPr>
      <w:r>
        <w:lastRenderedPageBreak/>
        <w:t>Etats des activités de la composante 2</w:t>
      </w:r>
    </w:p>
    <w:tbl>
      <w:tblPr>
        <w:tblStyle w:val="TableauGrille5Fonc-Accentuation12"/>
        <w:tblW w:w="0" w:type="auto"/>
        <w:tblLook w:val="04A0" w:firstRow="1" w:lastRow="0" w:firstColumn="1" w:lastColumn="0" w:noHBand="0" w:noVBand="1"/>
      </w:tblPr>
      <w:tblGrid>
        <w:gridCol w:w="2158"/>
        <w:gridCol w:w="3148"/>
        <w:gridCol w:w="1111"/>
        <w:gridCol w:w="2164"/>
        <w:gridCol w:w="1593"/>
        <w:gridCol w:w="1637"/>
        <w:gridCol w:w="2181"/>
      </w:tblGrid>
      <w:tr w:rsidR="00F73265" w:rsidRPr="0074796B" w14:paraId="4FA602B7" w14:textId="77777777" w:rsidTr="000E5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3EC2D3" w14:textId="77777777" w:rsidR="0094440D" w:rsidRPr="0074796B" w:rsidRDefault="0094440D" w:rsidP="0094440D">
            <w:pPr>
              <w:rPr>
                <w:sz w:val="18"/>
                <w:szCs w:val="18"/>
              </w:rPr>
            </w:pPr>
            <w:r w:rsidRPr="0074796B">
              <w:rPr>
                <w:sz w:val="18"/>
                <w:szCs w:val="18"/>
              </w:rPr>
              <w:t>Output</w:t>
            </w:r>
          </w:p>
        </w:tc>
        <w:tc>
          <w:tcPr>
            <w:tcW w:w="0" w:type="auto"/>
          </w:tcPr>
          <w:p w14:paraId="5AC4FCC1" w14:textId="77777777" w:rsidR="0094440D" w:rsidRPr="0074796B" w:rsidRDefault="0094440D" w:rsidP="0094440D">
            <w:pPr>
              <w:cnfStyle w:val="100000000000" w:firstRow="1" w:lastRow="0" w:firstColumn="0" w:lastColumn="0" w:oddVBand="0" w:evenVBand="0" w:oddHBand="0" w:evenHBand="0" w:firstRowFirstColumn="0" w:firstRowLastColumn="0" w:lastRowFirstColumn="0" w:lastRowLastColumn="0"/>
              <w:rPr>
                <w:sz w:val="18"/>
                <w:szCs w:val="18"/>
              </w:rPr>
            </w:pPr>
            <w:r w:rsidRPr="0074796B">
              <w:rPr>
                <w:sz w:val="18"/>
                <w:szCs w:val="18"/>
              </w:rPr>
              <w:t>Activités</w:t>
            </w:r>
          </w:p>
        </w:tc>
        <w:tc>
          <w:tcPr>
            <w:tcW w:w="0" w:type="auto"/>
          </w:tcPr>
          <w:p w14:paraId="52216BBA" w14:textId="77777777" w:rsidR="0094440D" w:rsidRPr="0074796B" w:rsidRDefault="0094440D" w:rsidP="0094440D">
            <w:pPr>
              <w:cnfStyle w:val="100000000000" w:firstRow="1" w:lastRow="0" w:firstColumn="0" w:lastColumn="0" w:oddVBand="0" w:evenVBand="0" w:oddHBand="0" w:evenHBand="0" w:firstRowFirstColumn="0" w:firstRowLastColumn="0" w:lastRowFirstColumn="0" w:lastRowLastColumn="0"/>
              <w:rPr>
                <w:sz w:val="18"/>
                <w:szCs w:val="18"/>
              </w:rPr>
            </w:pPr>
            <w:r w:rsidRPr="0074796B">
              <w:rPr>
                <w:sz w:val="18"/>
                <w:szCs w:val="18"/>
              </w:rPr>
              <w:t>Statut de l’activité</w:t>
            </w:r>
          </w:p>
        </w:tc>
        <w:tc>
          <w:tcPr>
            <w:tcW w:w="0" w:type="auto"/>
          </w:tcPr>
          <w:p w14:paraId="672EA2D3" w14:textId="77777777" w:rsidR="0094440D" w:rsidRPr="0074796B" w:rsidRDefault="0094440D" w:rsidP="0094440D">
            <w:pPr>
              <w:cnfStyle w:val="100000000000" w:firstRow="1" w:lastRow="0" w:firstColumn="0" w:lastColumn="0" w:oddVBand="0" w:evenVBand="0" w:oddHBand="0" w:evenHBand="0" w:firstRowFirstColumn="0" w:firstRowLastColumn="0" w:lastRowFirstColumn="0" w:lastRowLastColumn="0"/>
              <w:rPr>
                <w:sz w:val="18"/>
                <w:szCs w:val="18"/>
              </w:rPr>
            </w:pPr>
            <w:r w:rsidRPr="0074796B">
              <w:rPr>
                <w:sz w:val="18"/>
                <w:szCs w:val="18"/>
              </w:rPr>
              <w:t xml:space="preserve">Tâches </w:t>
            </w:r>
            <w:r w:rsidR="009667FF" w:rsidRPr="0074796B">
              <w:rPr>
                <w:sz w:val="18"/>
                <w:szCs w:val="18"/>
              </w:rPr>
              <w:t>exécutées</w:t>
            </w:r>
            <w:r w:rsidRPr="0074796B">
              <w:rPr>
                <w:sz w:val="18"/>
                <w:szCs w:val="18"/>
              </w:rPr>
              <w:t xml:space="preserve"> au </w:t>
            </w:r>
            <w:r w:rsidR="00107E68" w:rsidRPr="0074796B">
              <w:rPr>
                <w:sz w:val="18"/>
                <w:szCs w:val="18"/>
              </w:rPr>
              <w:t>2</w:t>
            </w:r>
            <w:r w:rsidR="00107E68" w:rsidRPr="0074796B">
              <w:rPr>
                <w:sz w:val="18"/>
                <w:szCs w:val="18"/>
                <w:vertAlign w:val="superscript"/>
              </w:rPr>
              <w:t>ème</w:t>
            </w:r>
            <w:r w:rsidR="00107E68" w:rsidRPr="0074796B">
              <w:rPr>
                <w:sz w:val="18"/>
                <w:szCs w:val="18"/>
              </w:rPr>
              <w:t xml:space="preserve"> tri</w:t>
            </w:r>
            <w:r w:rsidRPr="0074796B">
              <w:rPr>
                <w:sz w:val="18"/>
                <w:szCs w:val="18"/>
              </w:rPr>
              <w:t>mestre 2019</w:t>
            </w:r>
          </w:p>
        </w:tc>
        <w:tc>
          <w:tcPr>
            <w:tcW w:w="0" w:type="auto"/>
          </w:tcPr>
          <w:p w14:paraId="032953D8" w14:textId="77777777" w:rsidR="0094440D" w:rsidRPr="0074796B" w:rsidRDefault="0094440D" w:rsidP="0094440D">
            <w:pPr>
              <w:cnfStyle w:val="100000000000" w:firstRow="1" w:lastRow="0" w:firstColumn="0" w:lastColumn="0" w:oddVBand="0" w:evenVBand="0" w:oddHBand="0" w:evenHBand="0" w:firstRowFirstColumn="0" w:firstRowLastColumn="0" w:lastRowFirstColumn="0" w:lastRowLastColumn="0"/>
              <w:rPr>
                <w:sz w:val="18"/>
                <w:szCs w:val="18"/>
              </w:rPr>
            </w:pPr>
            <w:r w:rsidRPr="0074796B">
              <w:rPr>
                <w:sz w:val="18"/>
                <w:szCs w:val="18"/>
              </w:rPr>
              <w:t xml:space="preserve">Tâches </w:t>
            </w:r>
            <w:r w:rsidR="009667FF" w:rsidRPr="0074796B">
              <w:rPr>
                <w:sz w:val="18"/>
                <w:szCs w:val="18"/>
              </w:rPr>
              <w:t>exécutées</w:t>
            </w:r>
            <w:r w:rsidRPr="0074796B">
              <w:rPr>
                <w:sz w:val="18"/>
                <w:szCs w:val="18"/>
              </w:rPr>
              <w:t xml:space="preserve"> </w:t>
            </w:r>
            <w:r w:rsidR="00107E68" w:rsidRPr="0074796B">
              <w:rPr>
                <w:sz w:val="18"/>
                <w:szCs w:val="18"/>
              </w:rPr>
              <w:t>3</w:t>
            </w:r>
            <w:r w:rsidRPr="0074796B">
              <w:rPr>
                <w:sz w:val="18"/>
                <w:szCs w:val="18"/>
                <w:vertAlign w:val="superscript"/>
              </w:rPr>
              <w:t>ème</w:t>
            </w:r>
            <w:r w:rsidRPr="0074796B">
              <w:rPr>
                <w:sz w:val="18"/>
                <w:szCs w:val="18"/>
              </w:rPr>
              <w:t xml:space="preserve"> trimestre 2019</w:t>
            </w:r>
          </w:p>
        </w:tc>
        <w:tc>
          <w:tcPr>
            <w:tcW w:w="0" w:type="auto"/>
          </w:tcPr>
          <w:p w14:paraId="63823B1E" w14:textId="77777777" w:rsidR="0094440D" w:rsidRPr="0074796B" w:rsidRDefault="0094440D" w:rsidP="0094440D">
            <w:pPr>
              <w:cnfStyle w:val="100000000000" w:firstRow="1" w:lastRow="0" w:firstColumn="0" w:lastColumn="0" w:oddVBand="0" w:evenVBand="0" w:oddHBand="0" w:evenHBand="0" w:firstRowFirstColumn="0" w:firstRowLastColumn="0" w:lastRowFirstColumn="0" w:lastRowLastColumn="0"/>
              <w:rPr>
                <w:sz w:val="18"/>
                <w:szCs w:val="18"/>
              </w:rPr>
            </w:pPr>
            <w:r w:rsidRPr="0074796B">
              <w:rPr>
                <w:sz w:val="18"/>
                <w:szCs w:val="18"/>
              </w:rPr>
              <w:t xml:space="preserve">Niveau de résultat au </w:t>
            </w:r>
            <w:r w:rsidR="00B54722" w:rsidRPr="0074796B">
              <w:rPr>
                <w:sz w:val="18"/>
                <w:szCs w:val="18"/>
              </w:rPr>
              <w:t>3</w:t>
            </w:r>
            <w:r w:rsidRPr="0074796B">
              <w:rPr>
                <w:sz w:val="18"/>
                <w:szCs w:val="18"/>
                <w:vertAlign w:val="superscript"/>
              </w:rPr>
              <w:t>ème</w:t>
            </w:r>
            <w:r w:rsidRPr="0074796B">
              <w:rPr>
                <w:sz w:val="18"/>
                <w:szCs w:val="18"/>
              </w:rPr>
              <w:t xml:space="preserve"> trimestre</w:t>
            </w:r>
          </w:p>
        </w:tc>
        <w:tc>
          <w:tcPr>
            <w:tcW w:w="0" w:type="auto"/>
          </w:tcPr>
          <w:p w14:paraId="1622C9D7" w14:textId="77777777" w:rsidR="0094440D" w:rsidRPr="0074796B" w:rsidRDefault="0094440D" w:rsidP="0094440D">
            <w:pPr>
              <w:cnfStyle w:val="100000000000" w:firstRow="1" w:lastRow="0" w:firstColumn="0" w:lastColumn="0" w:oddVBand="0" w:evenVBand="0" w:oddHBand="0" w:evenHBand="0" w:firstRowFirstColumn="0" w:firstRowLastColumn="0" w:lastRowFirstColumn="0" w:lastRowLastColumn="0"/>
              <w:rPr>
                <w:sz w:val="18"/>
                <w:szCs w:val="18"/>
              </w:rPr>
            </w:pPr>
            <w:r w:rsidRPr="0074796B">
              <w:rPr>
                <w:sz w:val="18"/>
                <w:szCs w:val="18"/>
              </w:rPr>
              <w:t>Résultats attendus</w:t>
            </w:r>
          </w:p>
        </w:tc>
      </w:tr>
      <w:bookmarkEnd w:id="20"/>
      <w:tr w:rsidR="00F73265" w:rsidRPr="0074796B" w14:paraId="788C67D8" w14:textId="77777777" w:rsidTr="000E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EC2F681" w14:textId="77777777" w:rsidR="0094440D" w:rsidRPr="0074796B" w:rsidRDefault="0094440D" w:rsidP="0094440D">
            <w:pPr>
              <w:rPr>
                <w:sz w:val="18"/>
                <w:szCs w:val="18"/>
              </w:rPr>
            </w:pPr>
            <w:r w:rsidRPr="0074796B">
              <w:rPr>
                <w:sz w:val="18"/>
                <w:szCs w:val="18"/>
              </w:rPr>
              <w:t>Output 2.1 : Des coopératives, des associations de développement et des groupements sont organisés, structurés et formés dans le développement des chaînes de valeur à fort potentiel</w:t>
            </w:r>
          </w:p>
        </w:tc>
        <w:tc>
          <w:tcPr>
            <w:tcW w:w="0" w:type="auto"/>
            <w:shd w:val="clear" w:color="auto" w:fill="C5E0B3" w:themeFill="accent6" w:themeFillTint="66"/>
          </w:tcPr>
          <w:p w14:paraId="08778C68" w14:textId="77777777" w:rsidR="0094440D" w:rsidRPr="0074796B" w:rsidRDefault="0094440D" w:rsidP="0094440D">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2.1.1 Organiser des séances d’information et de sensibilisation sur les filières, leurs potentialités, contraintes et défis au niveau provincial comprenant l’élaboration des plans d’action filières</w:t>
            </w:r>
          </w:p>
          <w:p w14:paraId="6D522794" w14:textId="77777777" w:rsidR="0094440D" w:rsidRPr="0074796B" w:rsidRDefault="0094440D" w:rsidP="0094440D">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C5E0B3" w:themeFill="accent6" w:themeFillTint="66"/>
          </w:tcPr>
          <w:p w14:paraId="03C542A5" w14:textId="77777777" w:rsidR="0094440D" w:rsidRPr="0074796B" w:rsidRDefault="0094440D" w:rsidP="0094440D">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En cours de réalisation</w:t>
            </w:r>
          </w:p>
        </w:tc>
        <w:tc>
          <w:tcPr>
            <w:tcW w:w="0" w:type="auto"/>
            <w:shd w:val="clear" w:color="auto" w:fill="C5E0B3" w:themeFill="accent6" w:themeFillTint="66"/>
          </w:tcPr>
          <w:p w14:paraId="419A5A61" w14:textId="31805E64" w:rsidR="0094440D"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 xml:space="preserve">Recrutement de 6 </w:t>
            </w:r>
            <w:proofErr w:type="gramStart"/>
            <w:r w:rsidRPr="0074796B">
              <w:rPr>
                <w:sz w:val="18"/>
                <w:szCs w:val="18"/>
              </w:rPr>
              <w:t>ONG  pour</w:t>
            </w:r>
            <w:proofErr w:type="gramEnd"/>
            <w:r w:rsidRPr="0074796B">
              <w:rPr>
                <w:sz w:val="18"/>
                <w:szCs w:val="18"/>
              </w:rPr>
              <w:t xml:space="preserve"> l’accompagnement du PADLFIT dans la mise en œuvre des activités dans la </w:t>
            </w:r>
            <w:proofErr w:type="spellStart"/>
            <w:r w:rsidRPr="0074796B">
              <w:rPr>
                <w:sz w:val="18"/>
                <w:szCs w:val="18"/>
              </w:rPr>
              <w:t>Tandjilé</w:t>
            </w:r>
            <w:proofErr w:type="spellEnd"/>
            <w:r w:rsidRPr="0074796B">
              <w:rPr>
                <w:sz w:val="18"/>
                <w:szCs w:val="18"/>
              </w:rPr>
              <w:t>.</w:t>
            </w:r>
          </w:p>
        </w:tc>
        <w:tc>
          <w:tcPr>
            <w:tcW w:w="0" w:type="auto"/>
            <w:shd w:val="clear" w:color="auto" w:fill="C5E0B3" w:themeFill="accent6" w:themeFillTint="66"/>
          </w:tcPr>
          <w:p w14:paraId="598A1C0B" w14:textId="77777777" w:rsidR="0094440D" w:rsidRPr="0074796B" w:rsidRDefault="0094440D" w:rsidP="0094440D">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C5E0B3" w:themeFill="accent6" w:themeFillTint="66"/>
          </w:tcPr>
          <w:p w14:paraId="2262C5EA" w14:textId="77777777" w:rsidR="0094440D" w:rsidRPr="0074796B" w:rsidRDefault="0094440D" w:rsidP="0094440D">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6 ONG sélectionnées</w:t>
            </w:r>
          </w:p>
        </w:tc>
        <w:tc>
          <w:tcPr>
            <w:tcW w:w="0" w:type="auto"/>
            <w:shd w:val="clear" w:color="auto" w:fill="C5E0B3" w:themeFill="accent6" w:themeFillTint="66"/>
          </w:tcPr>
          <w:p w14:paraId="424F5569" w14:textId="77777777" w:rsidR="0094440D" w:rsidRPr="0074796B" w:rsidRDefault="0094440D" w:rsidP="0094440D">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Des ateliers d’échanges sont organisés et les producteurs informés et sensibilisés sur les filières.</w:t>
            </w:r>
          </w:p>
        </w:tc>
      </w:tr>
      <w:tr w:rsidR="00F73265" w:rsidRPr="0074796B" w14:paraId="6D904FAF" w14:textId="77777777" w:rsidTr="00435713">
        <w:tc>
          <w:tcPr>
            <w:cnfStyle w:val="001000000000" w:firstRow="0" w:lastRow="0" w:firstColumn="1" w:lastColumn="0" w:oddVBand="0" w:evenVBand="0" w:oddHBand="0" w:evenHBand="0" w:firstRowFirstColumn="0" w:firstRowLastColumn="0" w:lastRowFirstColumn="0" w:lastRowLastColumn="0"/>
            <w:tcW w:w="0" w:type="auto"/>
            <w:vMerge/>
          </w:tcPr>
          <w:p w14:paraId="3D78CD58" w14:textId="77777777" w:rsidR="00107E68" w:rsidRPr="0074796B" w:rsidRDefault="00107E68" w:rsidP="00107E68">
            <w:pPr>
              <w:rPr>
                <w:sz w:val="18"/>
                <w:szCs w:val="18"/>
              </w:rPr>
            </w:pPr>
          </w:p>
        </w:tc>
        <w:tc>
          <w:tcPr>
            <w:tcW w:w="0" w:type="auto"/>
            <w:shd w:val="clear" w:color="auto" w:fill="C5E0B3" w:themeFill="accent6" w:themeFillTint="66"/>
          </w:tcPr>
          <w:p w14:paraId="5E6A76D1"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2.1.2 Appuyer la structuration et l’organisation des producteurs autour des filières porteuses</w:t>
            </w:r>
          </w:p>
        </w:tc>
        <w:tc>
          <w:tcPr>
            <w:tcW w:w="0" w:type="auto"/>
            <w:shd w:val="clear" w:color="auto" w:fill="C5E0B3" w:themeFill="accent6" w:themeFillTint="66"/>
          </w:tcPr>
          <w:p w14:paraId="355D2590"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En cours de réalisation</w:t>
            </w:r>
          </w:p>
        </w:tc>
        <w:tc>
          <w:tcPr>
            <w:tcW w:w="0" w:type="auto"/>
            <w:shd w:val="clear" w:color="auto" w:fill="C5E0B3" w:themeFill="accent6" w:themeFillTint="66"/>
          </w:tcPr>
          <w:p w14:paraId="5176E5E5" w14:textId="24B1E2C5" w:rsidR="00107E68" w:rsidRPr="0074796B" w:rsidRDefault="00F73265" w:rsidP="00F7326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w:t>
            </w:r>
            <w:r w:rsidR="00107E68" w:rsidRPr="0074796B">
              <w:rPr>
                <w:sz w:val="18"/>
                <w:szCs w:val="18"/>
              </w:rPr>
              <w:t>tructuration des organisations de producteurs</w:t>
            </w:r>
            <w:r w:rsidRPr="0074796B">
              <w:rPr>
                <w:sz w:val="18"/>
                <w:szCs w:val="18"/>
              </w:rPr>
              <w:t xml:space="preserve"> </w:t>
            </w:r>
            <w:r>
              <w:rPr>
                <w:sz w:val="18"/>
                <w:szCs w:val="18"/>
              </w:rPr>
              <w:t>par le Bureau d’Etudes</w:t>
            </w:r>
            <w:r w:rsidRPr="0074796B">
              <w:rPr>
                <w:sz w:val="18"/>
                <w:szCs w:val="18"/>
              </w:rPr>
              <w:t xml:space="preserve"> (BETAD</w:t>
            </w:r>
            <w:proofErr w:type="gramStart"/>
            <w:r w:rsidRPr="0074796B">
              <w:rPr>
                <w:sz w:val="18"/>
                <w:szCs w:val="18"/>
              </w:rPr>
              <w:t>)</w:t>
            </w:r>
            <w:r w:rsidR="000C4CE5">
              <w:rPr>
                <w:sz w:val="18"/>
                <w:szCs w:val="18"/>
              </w:rPr>
              <w:t>.</w:t>
            </w:r>
            <w:r w:rsidR="00107E68" w:rsidRPr="0074796B">
              <w:rPr>
                <w:sz w:val="18"/>
                <w:szCs w:val="18"/>
              </w:rPr>
              <w:t>.</w:t>
            </w:r>
            <w:proofErr w:type="gramEnd"/>
          </w:p>
        </w:tc>
        <w:tc>
          <w:tcPr>
            <w:tcW w:w="0" w:type="auto"/>
            <w:shd w:val="clear" w:color="auto" w:fill="C5E0B3" w:themeFill="accent6" w:themeFillTint="66"/>
          </w:tcPr>
          <w:p w14:paraId="595E6133" w14:textId="79674181" w:rsidR="00107E68" w:rsidRDefault="00107E68" w:rsidP="00F73265">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 xml:space="preserve">Identification des points focaux (formateurs) des organisations de de base de la </w:t>
            </w:r>
            <w:proofErr w:type="spellStart"/>
            <w:r w:rsidRPr="0074796B">
              <w:rPr>
                <w:sz w:val="18"/>
                <w:szCs w:val="18"/>
              </w:rPr>
              <w:t>Tandjilé</w:t>
            </w:r>
            <w:proofErr w:type="spellEnd"/>
          </w:p>
          <w:p w14:paraId="0948E70E" w14:textId="77777777" w:rsidR="00435713" w:rsidRDefault="00435713" w:rsidP="00F73265">
            <w:pPr>
              <w:cnfStyle w:val="000000000000" w:firstRow="0" w:lastRow="0" w:firstColumn="0" w:lastColumn="0" w:oddVBand="0" w:evenVBand="0" w:oddHBand="0" w:evenHBand="0" w:firstRowFirstColumn="0" w:firstRowLastColumn="0" w:lastRowFirstColumn="0" w:lastRowLastColumn="0"/>
              <w:rPr>
                <w:sz w:val="18"/>
                <w:szCs w:val="18"/>
              </w:rPr>
            </w:pPr>
          </w:p>
          <w:p w14:paraId="14C3C7A8" w14:textId="77777777" w:rsidR="00F73265" w:rsidRPr="0074796B" w:rsidRDefault="00F73265" w:rsidP="00F73265">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Structuration de l’association des producteurs en charge de la gestion de la ferme intégrée pilote de Laï</w:t>
            </w:r>
          </w:p>
        </w:tc>
        <w:tc>
          <w:tcPr>
            <w:tcW w:w="0" w:type="auto"/>
            <w:shd w:val="clear" w:color="auto" w:fill="A8D08D" w:themeFill="accent6" w:themeFillTint="99"/>
          </w:tcPr>
          <w:p w14:paraId="35CF419D" w14:textId="14A41195" w:rsidR="00F73265" w:rsidRDefault="00F73265" w:rsidP="00107E68">
            <w:pPr>
              <w:cnfStyle w:val="000000000000" w:firstRow="0" w:lastRow="0" w:firstColumn="0" w:lastColumn="0" w:oddVBand="0" w:evenVBand="0" w:oddHBand="0" w:evenHBand="0" w:firstRowFirstColumn="0" w:firstRowLastColumn="0" w:lastRowFirstColumn="0" w:lastRowLastColumn="0"/>
              <w:rPr>
                <w:sz w:val="18"/>
                <w:szCs w:val="18"/>
              </w:rPr>
            </w:pPr>
          </w:p>
          <w:p w14:paraId="6B14E5BF" w14:textId="77777777" w:rsidR="00F73265" w:rsidRDefault="00F73265" w:rsidP="00107E6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Des associations et leurs points focaux ont été identifiés.</w:t>
            </w:r>
          </w:p>
          <w:p w14:paraId="1BBEB5B1" w14:textId="57555B22" w:rsidR="00107E68" w:rsidRPr="0074796B" w:rsidRDefault="00F73265" w:rsidP="00107E68">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Des organisations de producteurs sont </w:t>
            </w:r>
            <w:r w:rsidR="000C4CE5">
              <w:rPr>
                <w:sz w:val="18"/>
                <w:szCs w:val="18"/>
              </w:rPr>
              <w:t>structurées</w:t>
            </w:r>
            <w:r>
              <w:rPr>
                <w:sz w:val="18"/>
                <w:szCs w:val="18"/>
              </w:rPr>
              <w:t xml:space="preserve"> autour de la gestion de la ferme intégrée pilote de Laï</w:t>
            </w:r>
          </w:p>
        </w:tc>
        <w:tc>
          <w:tcPr>
            <w:tcW w:w="0" w:type="auto"/>
            <w:shd w:val="clear" w:color="auto" w:fill="C5E0B3" w:themeFill="accent6" w:themeFillTint="66"/>
          </w:tcPr>
          <w:p w14:paraId="7E4D10F4"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Les producteurs sont organisés et structurés autour des filières porteuses.</w:t>
            </w:r>
          </w:p>
        </w:tc>
      </w:tr>
      <w:tr w:rsidR="00F73265" w:rsidRPr="0074796B" w14:paraId="40C07691" w14:textId="77777777" w:rsidTr="000E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44DCDE8" w14:textId="77777777" w:rsidR="00107E68" w:rsidRPr="0074796B" w:rsidRDefault="00107E68" w:rsidP="00107E68">
            <w:pPr>
              <w:rPr>
                <w:sz w:val="18"/>
                <w:szCs w:val="18"/>
              </w:rPr>
            </w:pPr>
          </w:p>
        </w:tc>
        <w:tc>
          <w:tcPr>
            <w:tcW w:w="0" w:type="auto"/>
            <w:shd w:val="clear" w:color="auto" w:fill="DEDE14"/>
          </w:tcPr>
          <w:p w14:paraId="47E11552"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2.1.3 Renforcer les capacités des producteurs agro-</w:t>
            </w:r>
            <w:proofErr w:type="spellStart"/>
            <w:r w:rsidRPr="0074796B">
              <w:rPr>
                <w:sz w:val="18"/>
                <w:szCs w:val="18"/>
              </w:rPr>
              <w:t>sylvo</w:t>
            </w:r>
            <w:proofErr w:type="spellEnd"/>
            <w:r w:rsidRPr="0074796B">
              <w:rPr>
                <w:sz w:val="18"/>
                <w:szCs w:val="18"/>
              </w:rPr>
              <w:t>-pastoraux et halieutiques structurés (personnes physiques, association/groupements) dans les activités des filières à fort potentiel</w:t>
            </w:r>
          </w:p>
        </w:tc>
        <w:tc>
          <w:tcPr>
            <w:tcW w:w="0" w:type="auto"/>
            <w:shd w:val="clear" w:color="auto" w:fill="DEDE14"/>
          </w:tcPr>
          <w:p w14:paraId="20FBD50A" w14:textId="77777777" w:rsidR="00107E68" w:rsidRPr="0074796B" w:rsidRDefault="009667FF"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Non réalisée</w:t>
            </w:r>
          </w:p>
        </w:tc>
        <w:tc>
          <w:tcPr>
            <w:tcW w:w="0" w:type="auto"/>
            <w:shd w:val="clear" w:color="auto" w:fill="DEDE14"/>
          </w:tcPr>
          <w:p w14:paraId="7828A9D6"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4B086257"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1BB17727"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0234DAF4"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Les capacités des ménages sont renforcées dans les filières porteuses.</w:t>
            </w:r>
          </w:p>
        </w:tc>
      </w:tr>
      <w:tr w:rsidR="00F73265" w:rsidRPr="0074796B" w14:paraId="48490B84" w14:textId="77777777" w:rsidTr="000E53AF">
        <w:tc>
          <w:tcPr>
            <w:cnfStyle w:val="001000000000" w:firstRow="0" w:lastRow="0" w:firstColumn="1" w:lastColumn="0" w:oddVBand="0" w:evenVBand="0" w:oddHBand="0" w:evenHBand="0" w:firstRowFirstColumn="0" w:firstRowLastColumn="0" w:lastRowFirstColumn="0" w:lastRowLastColumn="0"/>
            <w:tcW w:w="0" w:type="auto"/>
            <w:vMerge w:val="restart"/>
          </w:tcPr>
          <w:p w14:paraId="32916DCC" w14:textId="77777777" w:rsidR="00107E68" w:rsidRPr="0074796B" w:rsidRDefault="00107E68" w:rsidP="00107E68">
            <w:pPr>
              <w:rPr>
                <w:sz w:val="18"/>
                <w:szCs w:val="18"/>
              </w:rPr>
            </w:pPr>
            <w:r w:rsidRPr="0074796B">
              <w:rPr>
                <w:sz w:val="18"/>
                <w:szCs w:val="18"/>
              </w:rPr>
              <w:t>Output 2.2 : Des MPME créatrices de valeurs et d’emplois sont opérationnelles et viables</w:t>
            </w:r>
          </w:p>
          <w:p w14:paraId="102E02C7" w14:textId="77777777" w:rsidR="00107E68" w:rsidRPr="0074796B" w:rsidRDefault="00107E68" w:rsidP="00107E68">
            <w:pPr>
              <w:rPr>
                <w:sz w:val="18"/>
                <w:szCs w:val="18"/>
              </w:rPr>
            </w:pPr>
          </w:p>
        </w:tc>
        <w:tc>
          <w:tcPr>
            <w:tcW w:w="0" w:type="auto"/>
            <w:shd w:val="clear" w:color="auto" w:fill="DEDE14"/>
          </w:tcPr>
          <w:p w14:paraId="502D53B3"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2.2.1 Organiser des séances d’information et de sensibilisation des Coopératives, Associations de développement, Groupements et Prestataires Privés de Services ayant un potentiel en matière de création de valeurs et d’emplois en vue de leur présélection ;</w:t>
            </w:r>
          </w:p>
        </w:tc>
        <w:tc>
          <w:tcPr>
            <w:tcW w:w="0" w:type="auto"/>
            <w:shd w:val="clear" w:color="auto" w:fill="DEDE14"/>
          </w:tcPr>
          <w:p w14:paraId="75F0D7D6" w14:textId="77777777" w:rsidR="00107E68" w:rsidRPr="0074796B" w:rsidRDefault="009667FF"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Non réalisée</w:t>
            </w:r>
          </w:p>
        </w:tc>
        <w:tc>
          <w:tcPr>
            <w:tcW w:w="0" w:type="auto"/>
            <w:shd w:val="clear" w:color="auto" w:fill="DEDE14"/>
          </w:tcPr>
          <w:p w14:paraId="33951678"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798BB875"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0030498F"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57829989"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Des séances d’information et de sensibilisation sont organisées au profit des coopératives, associations de développement et prestataires de services.</w:t>
            </w:r>
          </w:p>
        </w:tc>
      </w:tr>
      <w:tr w:rsidR="00F73265" w:rsidRPr="0074796B" w14:paraId="5B86E920" w14:textId="77777777" w:rsidTr="000E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54B9AA6" w14:textId="77777777" w:rsidR="00107E68" w:rsidRPr="0074796B" w:rsidRDefault="00107E68" w:rsidP="00107E68">
            <w:pPr>
              <w:rPr>
                <w:sz w:val="18"/>
                <w:szCs w:val="18"/>
              </w:rPr>
            </w:pPr>
          </w:p>
        </w:tc>
        <w:tc>
          <w:tcPr>
            <w:tcW w:w="0" w:type="auto"/>
            <w:shd w:val="clear" w:color="auto" w:fill="DEDE14"/>
          </w:tcPr>
          <w:p w14:paraId="3078A806"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2.2.2 Structurer et organiser les entités identifiées en unités de production, de transformation, de conservation et de commercialisation ;</w:t>
            </w:r>
          </w:p>
        </w:tc>
        <w:tc>
          <w:tcPr>
            <w:tcW w:w="0" w:type="auto"/>
            <w:shd w:val="clear" w:color="auto" w:fill="DEDE14"/>
          </w:tcPr>
          <w:p w14:paraId="1FD2C03A" w14:textId="77777777" w:rsidR="00107E68" w:rsidRPr="0074796B" w:rsidRDefault="009667FF"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Non réalisée</w:t>
            </w:r>
          </w:p>
        </w:tc>
        <w:tc>
          <w:tcPr>
            <w:tcW w:w="0" w:type="auto"/>
            <w:shd w:val="clear" w:color="auto" w:fill="DEDE14"/>
          </w:tcPr>
          <w:p w14:paraId="732546EF"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781F452B"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62AD76AF"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33AEFF5A"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Des entités identifiées sont structurées en unité de production, de transformation, de conservation et de commercialisation.</w:t>
            </w:r>
          </w:p>
        </w:tc>
      </w:tr>
      <w:tr w:rsidR="00F73265" w:rsidRPr="0074796B" w14:paraId="60A1B5DC" w14:textId="77777777" w:rsidTr="000E53AF">
        <w:tc>
          <w:tcPr>
            <w:cnfStyle w:val="001000000000" w:firstRow="0" w:lastRow="0" w:firstColumn="1" w:lastColumn="0" w:oddVBand="0" w:evenVBand="0" w:oddHBand="0" w:evenHBand="0" w:firstRowFirstColumn="0" w:firstRowLastColumn="0" w:lastRowFirstColumn="0" w:lastRowLastColumn="0"/>
            <w:tcW w:w="0" w:type="auto"/>
            <w:vMerge/>
          </w:tcPr>
          <w:p w14:paraId="61AA4AC3" w14:textId="77777777" w:rsidR="00107E68" w:rsidRPr="0074796B" w:rsidRDefault="00107E68" w:rsidP="00107E68">
            <w:pPr>
              <w:rPr>
                <w:sz w:val="18"/>
                <w:szCs w:val="18"/>
              </w:rPr>
            </w:pPr>
          </w:p>
        </w:tc>
        <w:tc>
          <w:tcPr>
            <w:tcW w:w="0" w:type="auto"/>
            <w:shd w:val="clear" w:color="auto" w:fill="DEDE14"/>
          </w:tcPr>
          <w:p w14:paraId="5D030862"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2.2.3 Former les promoteurs et le personnel des MPME structurées</w:t>
            </w:r>
          </w:p>
        </w:tc>
        <w:tc>
          <w:tcPr>
            <w:tcW w:w="0" w:type="auto"/>
            <w:shd w:val="clear" w:color="auto" w:fill="DEDE14"/>
          </w:tcPr>
          <w:p w14:paraId="586586DE" w14:textId="77777777" w:rsidR="00107E68" w:rsidRPr="0074796B" w:rsidRDefault="009667FF"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Non réalisée</w:t>
            </w:r>
          </w:p>
        </w:tc>
        <w:tc>
          <w:tcPr>
            <w:tcW w:w="0" w:type="auto"/>
            <w:shd w:val="clear" w:color="auto" w:fill="DEDE14"/>
          </w:tcPr>
          <w:p w14:paraId="49F3E8BC"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2D345854"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4C2D54CC"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021AFE7D"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Les capacités des MPME sont renforcées.</w:t>
            </w:r>
          </w:p>
        </w:tc>
      </w:tr>
      <w:tr w:rsidR="00F73265" w:rsidRPr="0074796B" w14:paraId="4C74E412" w14:textId="77777777" w:rsidTr="000E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6CA9875" w14:textId="77777777" w:rsidR="00107E68" w:rsidRPr="0074796B" w:rsidRDefault="00107E68" w:rsidP="00107E68">
            <w:pPr>
              <w:rPr>
                <w:sz w:val="18"/>
                <w:szCs w:val="18"/>
              </w:rPr>
            </w:pPr>
            <w:r w:rsidRPr="0074796B">
              <w:rPr>
                <w:sz w:val="18"/>
                <w:szCs w:val="18"/>
              </w:rPr>
              <w:t>Output 2.3 : Des centres de métiers et de formation professionnelle basés sur des incubateurs d’entreprises sont durablement fonctionnels</w:t>
            </w:r>
          </w:p>
        </w:tc>
        <w:tc>
          <w:tcPr>
            <w:tcW w:w="0" w:type="auto"/>
            <w:shd w:val="clear" w:color="auto" w:fill="A8D08D" w:themeFill="accent6" w:themeFillTint="99"/>
          </w:tcPr>
          <w:p w14:paraId="1547A1B0"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2.3.1 Affiner l’étude technique préalable pour la mise en place du centre provincial de métiers ;</w:t>
            </w:r>
          </w:p>
        </w:tc>
        <w:tc>
          <w:tcPr>
            <w:tcW w:w="0" w:type="auto"/>
            <w:shd w:val="clear" w:color="auto" w:fill="A8D08D" w:themeFill="accent6" w:themeFillTint="99"/>
          </w:tcPr>
          <w:p w14:paraId="7812A6F7"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En cours de réalisation</w:t>
            </w:r>
          </w:p>
        </w:tc>
        <w:tc>
          <w:tcPr>
            <w:tcW w:w="0" w:type="auto"/>
            <w:shd w:val="clear" w:color="auto" w:fill="A8D08D" w:themeFill="accent6" w:themeFillTint="99"/>
          </w:tcPr>
          <w:p w14:paraId="7E9C3D40" w14:textId="77777777" w:rsidR="00107E68" w:rsidRPr="0074796B" w:rsidRDefault="005D0BC9"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L’affinement de l’étude technique préalable pour la mise en place du centre provincial de métiers est en cours en vue de l’élaboration des DAO.</w:t>
            </w:r>
          </w:p>
        </w:tc>
        <w:tc>
          <w:tcPr>
            <w:tcW w:w="0" w:type="auto"/>
            <w:shd w:val="clear" w:color="auto" w:fill="A8D08D" w:themeFill="accent6" w:themeFillTint="99"/>
          </w:tcPr>
          <w:p w14:paraId="4AE6B344"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8D08D" w:themeFill="accent6" w:themeFillTint="99"/>
          </w:tcPr>
          <w:p w14:paraId="0F780AA7"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A8D08D" w:themeFill="accent6" w:themeFillTint="99"/>
          </w:tcPr>
          <w:p w14:paraId="0B3D5F12"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L’étude technique préalable à la mise en place du centre provincial de métiers est affinée.</w:t>
            </w:r>
          </w:p>
        </w:tc>
      </w:tr>
      <w:tr w:rsidR="00F73265" w:rsidRPr="0074796B" w14:paraId="5E9D7148" w14:textId="77777777" w:rsidTr="009667FF">
        <w:tc>
          <w:tcPr>
            <w:cnfStyle w:val="001000000000" w:firstRow="0" w:lastRow="0" w:firstColumn="1" w:lastColumn="0" w:oddVBand="0" w:evenVBand="0" w:oddHBand="0" w:evenHBand="0" w:firstRowFirstColumn="0" w:firstRowLastColumn="0" w:lastRowFirstColumn="0" w:lastRowLastColumn="0"/>
            <w:tcW w:w="0" w:type="auto"/>
            <w:vMerge/>
          </w:tcPr>
          <w:p w14:paraId="3B5E58A9" w14:textId="77777777" w:rsidR="00107E68" w:rsidRPr="0074796B" w:rsidRDefault="00107E68" w:rsidP="00107E68">
            <w:pPr>
              <w:rPr>
                <w:sz w:val="18"/>
                <w:szCs w:val="18"/>
              </w:rPr>
            </w:pPr>
          </w:p>
        </w:tc>
        <w:tc>
          <w:tcPr>
            <w:tcW w:w="0" w:type="auto"/>
            <w:shd w:val="clear" w:color="auto" w:fill="DEDE14"/>
          </w:tcPr>
          <w:p w14:paraId="2D7C283B"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2.3.2 Appuyer l’opérationnalisation, le fonctionnement et le suivi du centre provincial de métiers ;</w:t>
            </w:r>
          </w:p>
        </w:tc>
        <w:tc>
          <w:tcPr>
            <w:tcW w:w="0" w:type="auto"/>
            <w:shd w:val="clear" w:color="auto" w:fill="DEDE14"/>
          </w:tcPr>
          <w:p w14:paraId="0F203B4D" w14:textId="77777777" w:rsidR="00107E68" w:rsidRPr="0074796B" w:rsidRDefault="009667FF"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En cours</w:t>
            </w:r>
          </w:p>
        </w:tc>
        <w:tc>
          <w:tcPr>
            <w:tcW w:w="0" w:type="auto"/>
            <w:shd w:val="clear" w:color="auto" w:fill="DEDE14"/>
          </w:tcPr>
          <w:p w14:paraId="628FA09C"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C5E0B3" w:themeFill="accent6" w:themeFillTint="66"/>
          </w:tcPr>
          <w:p w14:paraId="3B115DE2" w14:textId="77777777" w:rsidR="00107E68" w:rsidRPr="0074796B" w:rsidRDefault="009667FF"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Identification et délimitation par le service cadastral du site du centre provincial des métiers à Laï</w:t>
            </w:r>
          </w:p>
        </w:tc>
        <w:tc>
          <w:tcPr>
            <w:tcW w:w="0" w:type="auto"/>
            <w:shd w:val="clear" w:color="auto" w:fill="DEDE14"/>
          </w:tcPr>
          <w:p w14:paraId="244B7F72"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shd w:val="clear" w:color="auto" w:fill="DEDE14"/>
          </w:tcPr>
          <w:p w14:paraId="7F64F1CE"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sz w:val="18"/>
                <w:szCs w:val="18"/>
              </w:rPr>
            </w:pPr>
            <w:r w:rsidRPr="0074796B">
              <w:rPr>
                <w:sz w:val="18"/>
                <w:szCs w:val="18"/>
              </w:rPr>
              <w:t>Le centre provincial de métiers est opérationnel, fonctionnel, et son suivi est assuré.</w:t>
            </w:r>
          </w:p>
        </w:tc>
      </w:tr>
      <w:tr w:rsidR="00F73265" w:rsidRPr="0074796B" w14:paraId="6A6B135F" w14:textId="77777777" w:rsidTr="000E5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90FC453" w14:textId="77777777" w:rsidR="00107E68" w:rsidRPr="0074796B" w:rsidRDefault="00107E68" w:rsidP="00107E68">
            <w:pPr>
              <w:rPr>
                <w:sz w:val="18"/>
                <w:szCs w:val="18"/>
              </w:rPr>
            </w:pPr>
          </w:p>
        </w:tc>
        <w:tc>
          <w:tcPr>
            <w:tcW w:w="0" w:type="auto"/>
            <w:shd w:val="clear" w:color="auto" w:fill="DEDE14"/>
          </w:tcPr>
          <w:p w14:paraId="4CEB96F1"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2.3.3 Soutenir l’accompagnement des bénéficiaires des centres provinciaux de métiers.</w:t>
            </w:r>
          </w:p>
        </w:tc>
        <w:tc>
          <w:tcPr>
            <w:tcW w:w="0" w:type="auto"/>
            <w:shd w:val="clear" w:color="auto" w:fill="DEDE14"/>
          </w:tcPr>
          <w:p w14:paraId="050A7FE2" w14:textId="77777777" w:rsidR="00107E68" w:rsidRPr="0074796B" w:rsidRDefault="009667FF"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Non réalisée</w:t>
            </w:r>
          </w:p>
        </w:tc>
        <w:tc>
          <w:tcPr>
            <w:tcW w:w="0" w:type="auto"/>
            <w:shd w:val="clear" w:color="auto" w:fill="DEDE14"/>
          </w:tcPr>
          <w:p w14:paraId="7ED8BCE4"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5BD37515"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5A3F8304"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shd w:val="clear" w:color="auto" w:fill="DEDE14"/>
          </w:tcPr>
          <w:p w14:paraId="519208DE" w14:textId="77777777" w:rsidR="00107E68" w:rsidRPr="0074796B" w:rsidRDefault="00107E68" w:rsidP="00107E68">
            <w:pPr>
              <w:cnfStyle w:val="000000100000" w:firstRow="0" w:lastRow="0" w:firstColumn="0" w:lastColumn="0" w:oddVBand="0" w:evenVBand="0" w:oddHBand="1" w:evenHBand="0" w:firstRowFirstColumn="0" w:firstRowLastColumn="0" w:lastRowFirstColumn="0" w:lastRowLastColumn="0"/>
              <w:rPr>
                <w:sz w:val="18"/>
                <w:szCs w:val="18"/>
              </w:rPr>
            </w:pPr>
            <w:r w:rsidRPr="0074796B">
              <w:rPr>
                <w:sz w:val="18"/>
                <w:szCs w:val="18"/>
              </w:rPr>
              <w:t>Les bénéficiaires des centres provinciaux de métiers sont accompagnés.</w:t>
            </w:r>
          </w:p>
        </w:tc>
      </w:tr>
      <w:tr w:rsidR="00F73265" w:rsidRPr="0074796B" w14:paraId="6EFF0677" w14:textId="77777777" w:rsidTr="000E53AF">
        <w:tc>
          <w:tcPr>
            <w:cnfStyle w:val="001000000000" w:firstRow="0" w:lastRow="0" w:firstColumn="1" w:lastColumn="0" w:oddVBand="0" w:evenVBand="0" w:oddHBand="0" w:evenHBand="0" w:firstRowFirstColumn="0" w:firstRowLastColumn="0" w:lastRowFirstColumn="0" w:lastRowLastColumn="0"/>
            <w:tcW w:w="0" w:type="auto"/>
          </w:tcPr>
          <w:p w14:paraId="28D324D7" w14:textId="77777777" w:rsidR="00107E68" w:rsidRPr="0074796B" w:rsidRDefault="00107E68" w:rsidP="00107E68">
            <w:pPr>
              <w:rPr>
                <w:sz w:val="18"/>
                <w:szCs w:val="18"/>
              </w:rPr>
            </w:pPr>
            <w:r w:rsidRPr="0074796B">
              <w:rPr>
                <w:sz w:val="18"/>
                <w:szCs w:val="18"/>
              </w:rPr>
              <w:t>BILAN ACTIVITES ET RESULTATS</w:t>
            </w:r>
          </w:p>
        </w:tc>
        <w:tc>
          <w:tcPr>
            <w:tcW w:w="0" w:type="auto"/>
            <w:shd w:val="clear" w:color="auto" w:fill="8EAADB" w:themeFill="accent1" w:themeFillTint="99"/>
          </w:tcPr>
          <w:p w14:paraId="47391336"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b/>
                <w:sz w:val="18"/>
                <w:szCs w:val="18"/>
              </w:rPr>
            </w:pPr>
            <w:r w:rsidRPr="0074796B">
              <w:rPr>
                <w:b/>
                <w:sz w:val="18"/>
                <w:szCs w:val="18"/>
              </w:rPr>
              <w:t>9 activités planifiées</w:t>
            </w:r>
          </w:p>
        </w:tc>
        <w:tc>
          <w:tcPr>
            <w:tcW w:w="0" w:type="auto"/>
            <w:shd w:val="clear" w:color="auto" w:fill="8EAADB" w:themeFill="accent1" w:themeFillTint="99"/>
          </w:tcPr>
          <w:p w14:paraId="73A2E6EA" w14:textId="77777777" w:rsidR="00107E68" w:rsidRPr="0074796B" w:rsidRDefault="009667FF" w:rsidP="00107E68">
            <w:pPr>
              <w:cnfStyle w:val="000000000000" w:firstRow="0" w:lastRow="0" w:firstColumn="0" w:lastColumn="0" w:oddVBand="0" w:evenVBand="0" w:oddHBand="0" w:evenHBand="0" w:firstRowFirstColumn="0" w:firstRowLastColumn="0" w:lastRowFirstColumn="0" w:lastRowLastColumn="0"/>
              <w:rPr>
                <w:b/>
                <w:sz w:val="18"/>
                <w:szCs w:val="18"/>
              </w:rPr>
            </w:pPr>
            <w:r w:rsidRPr="0074796B">
              <w:rPr>
                <w:b/>
                <w:sz w:val="18"/>
                <w:szCs w:val="18"/>
              </w:rPr>
              <w:t>4</w:t>
            </w:r>
            <w:r w:rsidR="00107E68" w:rsidRPr="0074796B">
              <w:rPr>
                <w:b/>
                <w:sz w:val="18"/>
                <w:szCs w:val="18"/>
              </w:rPr>
              <w:t xml:space="preserve"> activités en cours de réalisation</w:t>
            </w:r>
          </w:p>
        </w:tc>
        <w:tc>
          <w:tcPr>
            <w:tcW w:w="0" w:type="auto"/>
            <w:shd w:val="clear" w:color="auto" w:fill="8EAADB" w:themeFill="accent1" w:themeFillTint="99"/>
          </w:tcPr>
          <w:p w14:paraId="4B819937" w14:textId="77777777" w:rsidR="00107E68" w:rsidRPr="0074796B" w:rsidRDefault="009667FF" w:rsidP="00107E68">
            <w:pPr>
              <w:cnfStyle w:val="000000000000" w:firstRow="0" w:lastRow="0" w:firstColumn="0" w:lastColumn="0" w:oddVBand="0" w:evenVBand="0" w:oddHBand="0" w:evenHBand="0" w:firstRowFirstColumn="0" w:firstRowLastColumn="0" w:lastRowFirstColumn="0" w:lastRowLastColumn="0"/>
              <w:rPr>
                <w:b/>
                <w:sz w:val="18"/>
                <w:szCs w:val="18"/>
              </w:rPr>
            </w:pPr>
            <w:r w:rsidRPr="0074796B">
              <w:rPr>
                <w:b/>
                <w:sz w:val="18"/>
                <w:szCs w:val="18"/>
              </w:rPr>
              <w:t>3 tâches exécutées</w:t>
            </w:r>
          </w:p>
        </w:tc>
        <w:tc>
          <w:tcPr>
            <w:tcW w:w="0" w:type="auto"/>
            <w:shd w:val="clear" w:color="auto" w:fill="8EAADB" w:themeFill="accent1" w:themeFillTint="99"/>
          </w:tcPr>
          <w:p w14:paraId="45DFB6B6" w14:textId="75433354" w:rsidR="00107E68" w:rsidRPr="0074796B" w:rsidRDefault="00BB0414" w:rsidP="00107E68">
            <w:p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3</w:t>
            </w:r>
            <w:r w:rsidR="00107E68" w:rsidRPr="0074796B">
              <w:rPr>
                <w:b/>
                <w:sz w:val="18"/>
                <w:szCs w:val="18"/>
              </w:rPr>
              <w:t xml:space="preserve"> tâches </w:t>
            </w:r>
            <w:r w:rsidR="009667FF" w:rsidRPr="0074796B">
              <w:rPr>
                <w:b/>
                <w:sz w:val="18"/>
                <w:szCs w:val="18"/>
              </w:rPr>
              <w:t>exécutées</w:t>
            </w:r>
          </w:p>
        </w:tc>
        <w:tc>
          <w:tcPr>
            <w:tcW w:w="0" w:type="auto"/>
            <w:shd w:val="clear" w:color="auto" w:fill="8EAADB" w:themeFill="accent1" w:themeFillTint="99"/>
          </w:tcPr>
          <w:p w14:paraId="327134E4" w14:textId="2E15122E" w:rsidR="00107E68" w:rsidRPr="0074796B" w:rsidRDefault="00BB0414" w:rsidP="00107E68">
            <w:p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2</w:t>
            </w:r>
            <w:r w:rsidR="00F91C91" w:rsidRPr="0074796B">
              <w:rPr>
                <w:b/>
                <w:sz w:val="18"/>
                <w:szCs w:val="18"/>
              </w:rPr>
              <w:t xml:space="preserve"> résultat intermédiaire </w:t>
            </w:r>
            <w:r w:rsidR="00EE6A58" w:rsidRPr="0074796B">
              <w:rPr>
                <w:b/>
                <w:sz w:val="18"/>
                <w:szCs w:val="18"/>
              </w:rPr>
              <w:t>atteint</w:t>
            </w:r>
          </w:p>
        </w:tc>
        <w:tc>
          <w:tcPr>
            <w:tcW w:w="0" w:type="auto"/>
            <w:shd w:val="clear" w:color="auto" w:fill="8EAADB" w:themeFill="accent1" w:themeFillTint="99"/>
          </w:tcPr>
          <w:p w14:paraId="3C06E153" w14:textId="77777777" w:rsidR="00107E68" w:rsidRPr="0074796B" w:rsidRDefault="00107E68" w:rsidP="00107E68">
            <w:pPr>
              <w:cnfStyle w:val="000000000000" w:firstRow="0" w:lastRow="0" w:firstColumn="0" w:lastColumn="0" w:oddVBand="0" w:evenVBand="0" w:oddHBand="0" w:evenHBand="0" w:firstRowFirstColumn="0" w:firstRowLastColumn="0" w:lastRowFirstColumn="0" w:lastRowLastColumn="0"/>
              <w:rPr>
                <w:b/>
                <w:sz w:val="18"/>
                <w:szCs w:val="18"/>
              </w:rPr>
            </w:pPr>
            <w:r w:rsidRPr="0074796B">
              <w:rPr>
                <w:b/>
                <w:sz w:val="18"/>
                <w:szCs w:val="18"/>
              </w:rPr>
              <w:t>9 résultats attendus</w:t>
            </w:r>
          </w:p>
        </w:tc>
      </w:tr>
    </w:tbl>
    <w:tbl>
      <w:tblPr>
        <w:tblStyle w:val="Grilledutableau2"/>
        <w:tblW w:w="142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
        <w:gridCol w:w="13638"/>
      </w:tblGrid>
      <w:tr w:rsidR="00A235E9" w14:paraId="47F9BCE7" w14:textId="77777777" w:rsidTr="00A235E9">
        <w:trPr>
          <w:trHeight w:val="3455"/>
          <w:jc w:val="center"/>
        </w:trPr>
        <w:tc>
          <w:tcPr>
            <w:tcW w:w="7086" w:type="dxa"/>
          </w:tcPr>
          <w:p w14:paraId="48A7F0DA" w14:textId="77777777" w:rsidR="00A235E9" w:rsidRDefault="00A235E9" w:rsidP="000E53AF"/>
        </w:tc>
        <w:tc>
          <w:tcPr>
            <w:tcW w:w="7147" w:type="dxa"/>
          </w:tcPr>
          <w:p w14:paraId="6DCFAB24" w14:textId="77777777" w:rsidR="00A235E9" w:rsidRDefault="00A235E9" w:rsidP="000E53AF">
            <w:pPr>
              <w:keepNext/>
            </w:pPr>
          </w:p>
          <w:p w14:paraId="52E57D03" w14:textId="77777777" w:rsidR="00EE6A58" w:rsidRDefault="00EE6A58" w:rsidP="000E53AF">
            <w:pPr>
              <w:keepNex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6726"/>
            </w:tblGrid>
            <w:tr w:rsidR="00A42D4E" w14:paraId="47FB811F" w14:textId="77777777" w:rsidTr="002F321D">
              <w:tc>
                <w:tcPr>
                  <w:tcW w:w="6696" w:type="dxa"/>
                </w:tcPr>
                <w:p w14:paraId="48F9BC86" w14:textId="77777777" w:rsidR="00A42D4E" w:rsidRDefault="00A42D4E" w:rsidP="000E53AF">
                  <w:pPr>
                    <w:keepNext/>
                  </w:pPr>
                  <w:r>
                    <w:rPr>
                      <w:noProof/>
                      <w:lang w:eastAsia="fr-FR"/>
                    </w:rPr>
                    <w:drawing>
                      <wp:inline distT="0" distB="0" distL="0" distR="0" wp14:anchorId="4F182FEB" wp14:editId="45A3D4A9">
                        <wp:extent cx="4106174" cy="2130724"/>
                        <wp:effectExtent l="0" t="0" r="8890" b="3175"/>
                        <wp:docPr id="3" name="Graphique 3">
                          <a:extLst xmlns:a="http://schemas.openxmlformats.org/drawingml/2006/main">
                            <a:ext uri="{FF2B5EF4-FFF2-40B4-BE49-F238E27FC236}">
                              <a16:creationId xmlns:a16="http://schemas.microsoft.com/office/drawing/2014/main" id="{3F8DB31B-89C3-4B8D-990B-2EF9681F44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6816" w:type="dxa"/>
                </w:tcPr>
                <w:p w14:paraId="2FC231C1" w14:textId="77777777" w:rsidR="00A42D4E" w:rsidRDefault="00A42D4E" w:rsidP="000E53AF">
                  <w:pPr>
                    <w:keepNext/>
                  </w:pPr>
                  <w:r>
                    <w:rPr>
                      <w:noProof/>
                      <w:lang w:eastAsia="fr-FR"/>
                    </w:rPr>
                    <w:drawing>
                      <wp:inline distT="0" distB="0" distL="0" distR="0" wp14:anchorId="224B4E1B" wp14:editId="5A5CF3BC">
                        <wp:extent cx="4123427" cy="2104845"/>
                        <wp:effectExtent l="0" t="0" r="10795" b="10160"/>
                        <wp:docPr id="2" name="Graphique 2">
                          <a:extLst xmlns:a="http://schemas.openxmlformats.org/drawingml/2006/main">
                            <a:ext uri="{FF2B5EF4-FFF2-40B4-BE49-F238E27FC236}">
                              <a16:creationId xmlns:a16="http://schemas.microsoft.com/office/drawing/2014/main" id="{30E47CE2-A8FA-48D4-B31F-FB46BEDF9A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A42D4E" w14:paraId="470F2A1B" w14:textId="77777777" w:rsidTr="002F321D">
              <w:tc>
                <w:tcPr>
                  <w:tcW w:w="6696" w:type="dxa"/>
                </w:tcPr>
                <w:p w14:paraId="16954B18" w14:textId="77777777" w:rsidR="00A42D4E" w:rsidRDefault="002F321D" w:rsidP="000E53AF">
                  <w:pPr>
                    <w:keepNext/>
                  </w:pPr>
                  <w:r>
                    <w:rPr>
                      <w:noProof/>
                      <w:lang w:eastAsia="fr-FR"/>
                    </w:rPr>
                    <w:drawing>
                      <wp:inline distT="0" distB="0" distL="0" distR="0" wp14:anchorId="23F8664C" wp14:editId="6C3390EF">
                        <wp:extent cx="4105910" cy="2001329"/>
                        <wp:effectExtent l="0" t="0" r="8890" b="18415"/>
                        <wp:docPr id="12" name="Graphique 12">
                          <a:extLst xmlns:a="http://schemas.openxmlformats.org/drawingml/2006/main">
                            <a:ext uri="{FF2B5EF4-FFF2-40B4-BE49-F238E27FC236}">
                              <a16:creationId xmlns:a16="http://schemas.microsoft.com/office/drawing/2014/main" id="{30D2EB33-593E-4B93-A163-A1A2A182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6816" w:type="dxa"/>
                </w:tcPr>
                <w:p w14:paraId="786EA079" w14:textId="77777777" w:rsidR="00A42D4E" w:rsidRDefault="002F321D" w:rsidP="000E53AF">
                  <w:pPr>
                    <w:keepNext/>
                  </w:pPr>
                  <w:r>
                    <w:rPr>
                      <w:noProof/>
                      <w:lang w:eastAsia="fr-FR"/>
                    </w:rPr>
                    <w:drawing>
                      <wp:inline distT="0" distB="0" distL="0" distR="0" wp14:anchorId="44D22929" wp14:editId="4066D6A5">
                        <wp:extent cx="4132053" cy="2018581"/>
                        <wp:effectExtent l="0" t="0" r="1905" b="1270"/>
                        <wp:docPr id="9" name="Graphique 9">
                          <a:extLst xmlns:a="http://schemas.openxmlformats.org/drawingml/2006/main">
                            <a:ext uri="{FF2B5EF4-FFF2-40B4-BE49-F238E27FC236}">
                              <a16:creationId xmlns:a16="http://schemas.microsoft.com/office/drawing/2014/main" id="{30D2EB33-593E-4B93-A163-A1A2A182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2BCF3A3B" w14:textId="77777777" w:rsidR="00EE6A58" w:rsidRDefault="00EE6A58" w:rsidP="005617D3">
            <w:pPr>
              <w:keepNext/>
            </w:pPr>
          </w:p>
        </w:tc>
      </w:tr>
    </w:tbl>
    <w:p w14:paraId="52D0D118" w14:textId="77777777" w:rsidR="0094440D" w:rsidRDefault="0094440D">
      <w:pPr>
        <w:sectPr w:rsidR="0094440D" w:rsidSect="005617D3">
          <w:pgSz w:w="16838" w:h="11906" w:orient="landscape" w:code="9"/>
          <w:pgMar w:top="1418" w:right="1418" w:bottom="1418" w:left="1418" w:header="709" w:footer="709" w:gutter="0"/>
          <w:pgNumType w:start="18"/>
          <w:cols w:space="708"/>
          <w:docGrid w:linePitch="360"/>
        </w:sectPr>
      </w:pPr>
    </w:p>
    <w:p w14:paraId="2FF26421" w14:textId="77777777" w:rsidR="00AC0532" w:rsidRPr="005617D3" w:rsidRDefault="00AC0532" w:rsidP="005617D3">
      <w:pPr>
        <w:keepNext/>
        <w:keepLines/>
        <w:spacing w:before="40" w:after="0"/>
        <w:outlineLvl w:val="1"/>
      </w:pPr>
    </w:p>
    <w:p w14:paraId="00F81ABD" w14:textId="77777777" w:rsidR="00A235E9" w:rsidRPr="00A235E9" w:rsidRDefault="00A235E9" w:rsidP="006E208F">
      <w:pPr>
        <w:pStyle w:val="Titre2"/>
      </w:pPr>
      <w:bookmarkStart w:id="21" w:name="_Toc22028794"/>
      <w:r w:rsidRPr="005617D3">
        <w:t>Composante</w:t>
      </w:r>
      <w:r w:rsidRPr="00A235E9">
        <w:t xml:space="preserve"> 3 : Promotion de l’inclusion financière et sociale des populations</w:t>
      </w:r>
      <w:bookmarkEnd w:id="21"/>
    </w:p>
    <w:p w14:paraId="4926627B" w14:textId="009610B4" w:rsidR="00100000" w:rsidRDefault="007F59C7" w:rsidP="00A235E9">
      <w:pPr>
        <w:jc w:val="both"/>
        <w:rPr>
          <w:rFonts w:ascii="Arial" w:hAnsi="Arial" w:cs="Arial"/>
          <w:sz w:val="24"/>
          <w:szCs w:val="24"/>
        </w:rPr>
      </w:pPr>
      <w:r>
        <w:rPr>
          <w:rFonts w:ascii="Arial" w:hAnsi="Arial" w:cs="Arial"/>
          <w:sz w:val="24"/>
          <w:szCs w:val="24"/>
        </w:rPr>
        <w:t>Dans le cadre d</w:t>
      </w:r>
      <w:r w:rsidR="000D7478">
        <w:rPr>
          <w:rFonts w:ascii="Arial" w:hAnsi="Arial" w:cs="Arial"/>
          <w:sz w:val="24"/>
          <w:szCs w:val="24"/>
        </w:rPr>
        <w:t xml:space="preserve">e la promotion </w:t>
      </w:r>
      <w:r w:rsidR="00A91178">
        <w:rPr>
          <w:rFonts w:ascii="Arial" w:hAnsi="Arial" w:cs="Arial"/>
          <w:sz w:val="24"/>
          <w:szCs w:val="24"/>
        </w:rPr>
        <w:t>de l’inclusion financière</w:t>
      </w:r>
      <w:r w:rsidR="000D7478">
        <w:rPr>
          <w:rFonts w:ascii="Arial" w:hAnsi="Arial" w:cs="Arial"/>
          <w:sz w:val="24"/>
          <w:szCs w:val="24"/>
        </w:rPr>
        <w:t xml:space="preserve"> des populations les plus vulnérables</w:t>
      </w:r>
      <w:r w:rsidR="009E3DB0">
        <w:rPr>
          <w:rFonts w:ascii="Arial" w:hAnsi="Arial" w:cs="Arial"/>
          <w:sz w:val="24"/>
          <w:szCs w:val="24"/>
        </w:rPr>
        <w:t>,</w:t>
      </w:r>
      <w:r w:rsidR="000D7478">
        <w:rPr>
          <w:rFonts w:ascii="Arial" w:hAnsi="Arial" w:cs="Arial"/>
          <w:sz w:val="24"/>
          <w:szCs w:val="24"/>
        </w:rPr>
        <w:t xml:space="preserve"> le PADLFIT a prévu de mettre en place des centres multifonctionnels de services financiers mobiles. Les travaux d’implantation de ces CMSF ont effectivement démarré dans les chefs-lieux de département de la province de la </w:t>
      </w:r>
      <w:proofErr w:type="spellStart"/>
      <w:r w:rsidR="000D7478">
        <w:rPr>
          <w:rFonts w:ascii="Arial" w:hAnsi="Arial" w:cs="Arial"/>
          <w:sz w:val="24"/>
          <w:szCs w:val="24"/>
        </w:rPr>
        <w:t>Tandjilé</w:t>
      </w:r>
      <w:proofErr w:type="spellEnd"/>
      <w:r w:rsidR="000D7478">
        <w:rPr>
          <w:rFonts w:ascii="Arial" w:hAnsi="Arial" w:cs="Arial"/>
          <w:sz w:val="24"/>
          <w:szCs w:val="24"/>
        </w:rPr>
        <w:t xml:space="preserve">. Pour la première phase, 5 CMSF sur les 12 prévus dans le PTA </w:t>
      </w:r>
      <w:r w:rsidR="00F90C5F">
        <w:rPr>
          <w:rFonts w:ascii="Arial" w:hAnsi="Arial" w:cs="Arial"/>
          <w:sz w:val="24"/>
          <w:szCs w:val="24"/>
        </w:rPr>
        <w:t xml:space="preserve">2019 </w:t>
      </w:r>
      <w:r w:rsidR="000D7478">
        <w:rPr>
          <w:rFonts w:ascii="Arial" w:hAnsi="Arial" w:cs="Arial"/>
          <w:sz w:val="24"/>
          <w:szCs w:val="24"/>
        </w:rPr>
        <w:t xml:space="preserve">devaient être installés respectivement à Dono-Manga, Laï, </w:t>
      </w:r>
      <w:proofErr w:type="spellStart"/>
      <w:r w:rsidR="000D7478">
        <w:rPr>
          <w:rFonts w:ascii="Arial" w:hAnsi="Arial" w:cs="Arial"/>
          <w:sz w:val="24"/>
          <w:szCs w:val="24"/>
        </w:rPr>
        <w:t>Béré</w:t>
      </w:r>
      <w:proofErr w:type="spellEnd"/>
      <w:r w:rsidR="000D7478">
        <w:rPr>
          <w:rFonts w:ascii="Arial" w:hAnsi="Arial" w:cs="Arial"/>
          <w:sz w:val="24"/>
          <w:szCs w:val="24"/>
        </w:rPr>
        <w:t xml:space="preserve">, </w:t>
      </w:r>
      <w:proofErr w:type="spellStart"/>
      <w:r w:rsidR="000D7478">
        <w:rPr>
          <w:rFonts w:ascii="Arial" w:hAnsi="Arial" w:cs="Arial"/>
          <w:sz w:val="24"/>
          <w:szCs w:val="24"/>
        </w:rPr>
        <w:t>Kélo</w:t>
      </w:r>
      <w:proofErr w:type="spellEnd"/>
      <w:r w:rsidR="000D7478">
        <w:rPr>
          <w:rFonts w:ascii="Arial" w:hAnsi="Arial" w:cs="Arial"/>
          <w:sz w:val="24"/>
          <w:szCs w:val="24"/>
        </w:rPr>
        <w:t xml:space="preserve"> et </w:t>
      </w:r>
      <w:proofErr w:type="spellStart"/>
      <w:r w:rsidR="000D7478">
        <w:rPr>
          <w:rFonts w:ascii="Arial" w:hAnsi="Arial" w:cs="Arial"/>
          <w:sz w:val="24"/>
          <w:szCs w:val="24"/>
        </w:rPr>
        <w:t>Dafra</w:t>
      </w:r>
      <w:proofErr w:type="spellEnd"/>
      <w:r w:rsidR="000D7478">
        <w:rPr>
          <w:rFonts w:ascii="Arial" w:hAnsi="Arial" w:cs="Arial"/>
          <w:sz w:val="24"/>
          <w:szCs w:val="24"/>
        </w:rPr>
        <w:t>. Commencé en début du mois d’Août, les travaux avancent</w:t>
      </w:r>
      <w:r w:rsidR="00A91178">
        <w:rPr>
          <w:rFonts w:ascii="Arial" w:hAnsi="Arial" w:cs="Arial"/>
          <w:sz w:val="24"/>
          <w:szCs w:val="24"/>
        </w:rPr>
        <w:t xml:space="preserve">. </w:t>
      </w:r>
      <w:r w:rsidR="00F90C5F">
        <w:rPr>
          <w:rFonts w:ascii="Arial" w:hAnsi="Arial" w:cs="Arial"/>
          <w:sz w:val="24"/>
          <w:szCs w:val="24"/>
        </w:rPr>
        <w:t>De même</w:t>
      </w:r>
      <w:r w:rsidR="00100000">
        <w:rPr>
          <w:rFonts w:ascii="Arial" w:hAnsi="Arial" w:cs="Arial"/>
          <w:sz w:val="24"/>
          <w:szCs w:val="24"/>
        </w:rPr>
        <w:t>,</w:t>
      </w:r>
      <w:r w:rsidR="00414BAD">
        <w:rPr>
          <w:rFonts w:ascii="Arial" w:hAnsi="Arial" w:cs="Arial"/>
          <w:sz w:val="24"/>
          <w:szCs w:val="24"/>
        </w:rPr>
        <w:t xml:space="preserve"> </w:t>
      </w:r>
      <w:r w:rsidR="00100000">
        <w:rPr>
          <w:rFonts w:ascii="Arial" w:hAnsi="Arial" w:cs="Arial"/>
          <w:sz w:val="24"/>
          <w:szCs w:val="24"/>
        </w:rPr>
        <w:t xml:space="preserve">le processus de mis en place du FRG </w:t>
      </w:r>
      <w:r w:rsidR="000D7478">
        <w:rPr>
          <w:rFonts w:ascii="Arial" w:hAnsi="Arial" w:cs="Arial"/>
          <w:sz w:val="24"/>
          <w:szCs w:val="24"/>
        </w:rPr>
        <w:t>qui est le dispositif principal de renforcement de l’offre de microfinance avance comme prévu.</w:t>
      </w:r>
    </w:p>
    <w:p w14:paraId="609CEDC3" w14:textId="180B8BB4" w:rsidR="00D00EC7" w:rsidRDefault="00A91178" w:rsidP="00A235E9">
      <w:pPr>
        <w:jc w:val="both"/>
        <w:rPr>
          <w:rFonts w:ascii="Arial" w:hAnsi="Arial" w:cs="Arial"/>
          <w:sz w:val="24"/>
          <w:szCs w:val="24"/>
        </w:rPr>
      </w:pPr>
      <w:r>
        <w:rPr>
          <w:rFonts w:ascii="Arial" w:hAnsi="Arial" w:cs="Arial"/>
          <w:sz w:val="24"/>
          <w:szCs w:val="24"/>
        </w:rPr>
        <w:t>Des fonds avaient été transférés aux EMF</w:t>
      </w:r>
      <w:r w:rsidR="009066F4">
        <w:rPr>
          <w:rFonts w:ascii="Arial" w:hAnsi="Arial" w:cs="Arial"/>
          <w:sz w:val="24"/>
          <w:szCs w:val="24"/>
        </w:rPr>
        <w:t xml:space="preserve"> </w:t>
      </w:r>
      <w:r w:rsidR="009066F4" w:rsidRPr="009066F4">
        <w:rPr>
          <w:rFonts w:ascii="Arial" w:hAnsi="Arial" w:cs="Arial"/>
          <w:sz w:val="24"/>
          <w:szCs w:val="24"/>
        </w:rPr>
        <w:t>(FINADEV, EXPRESS UNION, CINQ TALENTS, UCEC-MK)</w:t>
      </w:r>
      <w:r>
        <w:rPr>
          <w:rFonts w:ascii="Arial" w:hAnsi="Arial" w:cs="Arial"/>
          <w:sz w:val="24"/>
          <w:szCs w:val="24"/>
        </w:rPr>
        <w:t xml:space="preserve"> partenaires du PADLFIT dans le cadre d’une convention afin </w:t>
      </w:r>
      <w:r w:rsidR="00915F9C">
        <w:rPr>
          <w:rFonts w:ascii="Arial" w:hAnsi="Arial" w:cs="Arial"/>
          <w:sz w:val="24"/>
          <w:szCs w:val="24"/>
        </w:rPr>
        <w:t xml:space="preserve">de </w:t>
      </w:r>
      <w:r>
        <w:rPr>
          <w:rFonts w:ascii="Arial" w:hAnsi="Arial" w:cs="Arial"/>
          <w:sz w:val="24"/>
          <w:szCs w:val="24"/>
        </w:rPr>
        <w:t xml:space="preserve">leur permettre de financer les travaux de mise en place des CMSF. </w:t>
      </w:r>
      <w:r w:rsidR="00A77F42">
        <w:rPr>
          <w:rFonts w:ascii="Arial" w:hAnsi="Arial" w:cs="Arial"/>
          <w:sz w:val="24"/>
          <w:szCs w:val="24"/>
        </w:rPr>
        <w:t>Ces travaux</w:t>
      </w:r>
      <w:r w:rsidR="00C62EFE">
        <w:rPr>
          <w:rFonts w:ascii="Arial" w:hAnsi="Arial" w:cs="Arial"/>
          <w:sz w:val="24"/>
          <w:szCs w:val="24"/>
        </w:rPr>
        <w:t xml:space="preserve"> ont été confiés à un entrepreneur. Seuls les CMSF de </w:t>
      </w:r>
      <w:r w:rsidR="009E3DB0">
        <w:rPr>
          <w:rFonts w:ascii="Arial" w:hAnsi="Arial" w:cs="Arial"/>
          <w:sz w:val="24"/>
          <w:szCs w:val="24"/>
        </w:rPr>
        <w:t xml:space="preserve">Dono-Manga et </w:t>
      </w:r>
      <w:r w:rsidR="00F90C5F">
        <w:rPr>
          <w:rFonts w:ascii="Arial" w:hAnsi="Arial" w:cs="Arial"/>
          <w:sz w:val="24"/>
          <w:szCs w:val="24"/>
        </w:rPr>
        <w:t>de</w:t>
      </w:r>
      <w:r w:rsidR="009E3DB0">
        <w:rPr>
          <w:rFonts w:ascii="Arial" w:hAnsi="Arial" w:cs="Arial"/>
          <w:sz w:val="24"/>
          <w:szCs w:val="24"/>
        </w:rPr>
        <w:t xml:space="preserve"> </w:t>
      </w:r>
      <w:proofErr w:type="spellStart"/>
      <w:r w:rsidR="009E3DB0">
        <w:rPr>
          <w:rFonts w:ascii="Arial" w:hAnsi="Arial" w:cs="Arial"/>
          <w:sz w:val="24"/>
          <w:szCs w:val="24"/>
        </w:rPr>
        <w:t>Kélo</w:t>
      </w:r>
      <w:proofErr w:type="spellEnd"/>
      <w:r w:rsidR="00C62EFE">
        <w:rPr>
          <w:rFonts w:ascii="Arial" w:hAnsi="Arial" w:cs="Arial"/>
          <w:sz w:val="24"/>
          <w:szCs w:val="24"/>
        </w:rPr>
        <w:t xml:space="preserve"> ont été finalisés</w:t>
      </w:r>
      <w:r w:rsidR="00A77F42">
        <w:rPr>
          <w:rFonts w:ascii="Arial" w:hAnsi="Arial" w:cs="Arial"/>
          <w:sz w:val="24"/>
          <w:szCs w:val="24"/>
        </w:rPr>
        <w:t xml:space="preserve">. </w:t>
      </w:r>
      <w:r w:rsidR="00C62EFE">
        <w:rPr>
          <w:rFonts w:ascii="Arial" w:hAnsi="Arial" w:cs="Arial"/>
          <w:sz w:val="24"/>
          <w:szCs w:val="24"/>
        </w:rPr>
        <w:t>Le démarrage des travaux fut</w:t>
      </w:r>
      <w:r w:rsidR="00A77F42">
        <w:rPr>
          <w:rFonts w:ascii="Arial" w:hAnsi="Arial" w:cs="Arial"/>
          <w:sz w:val="24"/>
          <w:szCs w:val="24"/>
        </w:rPr>
        <w:t xml:space="preserve"> un véritable défi en cette saison des pluies où </w:t>
      </w:r>
      <w:r w:rsidR="00C62EFE">
        <w:rPr>
          <w:rFonts w:ascii="Arial" w:hAnsi="Arial" w:cs="Arial"/>
          <w:sz w:val="24"/>
          <w:szCs w:val="24"/>
        </w:rPr>
        <w:t xml:space="preserve">le transport dans la </w:t>
      </w:r>
      <w:proofErr w:type="spellStart"/>
      <w:r w:rsidR="00C62EFE">
        <w:rPr>
          <w:rFonts w:ascii="Arial" w:hAnsi="Arial" w:cs="Arial"/>
          <w:sz w:val="24"/>
          <w:szCs w:val="24"/>
        </w:rPr>
        <w:t>Tandjilé</w:t>
      </w:r>
      <w:proofErr w:type="spellEnd"/>
      <w:r w:rsidR="00C62EFE">
        <w:rPr>
          <w:rFonts w:ascii="Arial" w:hAnsi="Arial" w:cs="Arial"/>
          <w:sz w:val="24"/>
          <w:szCs w:val="24"/>
        </w:rPr>
        <w:t xml:space="preserve"> était particulièrement difficile</w:t>
      </w:r>
      <w:r w:rsidR="009066F4">
        <w:rPr>
          <w:rFonts w:ascii="Arial" w:hAnsi="Arial" w:cs="Arial"/>
          <w:sz w:val="24"/>
          <w:szCs w:val="24"/>
        </w:rPr>
        <w:t xml:space="preserve">. </w:t>
      </w:r>
      <w:r w:rsidR="00C62EFE">
        <w:rPr>
          <w:rFonts w:ascii="Arial" w:hAnsi="Arial" w:cs="Arial"/>
          <w:sz w:val="24"/>
          <w:szCs w:val="24"/>
        </w:rPr>
        <w:t>Mais a</w:t>
      </w:r>
      <w:r w:rsidR="009066F4">
        <w:rPr>
          <w:rFonts w:ascii="Arial" w:hAnsi="Arial" w:cs="Arial"/>
          <w:sz w:val="24"/>
          <w:szCs w:val="24"/>
        </w:rPr>
        <w:t xml:space="preserve">près plus de deux mois passé sur le terrain et malgré l’appui de l’UGP seuls 2 CMSF sur les 5 prévus </w:t>
      </w:r>
      <w:r w:rsidR="00D00EC7">
        <w:rPr>
          <w:rFonts w:ascii="Arial" w:hAnsi="Arial" w:cs="Arial"/>
          <w:sz w:val="24"/>
          <w:szCs w:val="24"/>
        </w:rPr>
        <w:t xml:space="preserve">pour cette première vague </w:t>
      </w:r>
      <w:r w:rsidR="009066F4">
        <w:rPr>
          <w:rFonts w:ascii="Arial" w:hAnsi="Arial" w:cs="Arial"/>
          <w:sz w:val="24"/>
          <w:szCs w:val="24"/>
        </w:rPr>
        <w:t xml:space="preserve">(ceux de </w:t>
      </w:r>
      <w:proofErr w:type="spellStart"/>
      <w:r w:rsidR="009066F4">
        <w:rPr>
          <w:rFonts w:ascii="Arial" w:hAnsi="Arial" w:cs="Arial"/>
          <w:sz w:val="24"/>
          <w:szCs w:val="24"/>
        </w:rPr>
        <w:t>Kélo</w:t>
      </w:r>
      <w:proofErr w:type="spellEnd"/>
      <w:r w:rsidR="009066F4">
        <w:rPr>
          <w:rFonts w:ascii="Arial" w:hAnsi="Arial" w:cs="Arial"/>
          <w:sz w:val="24"/>
          <w:szCs w:val="24"/>
        </w:rPr>
        <w:t xml:space="preserve"> et de Dono-Manga) sont complètement installés. L’UGP devra tirer des leçons de cette expérience test</w:t>
      </w:r>
      <w:r w:rsidR="00147FA3">
        <w:rPr>
          <w:rFonts w:ascii="Arial" w:hAnsi="Arial" w:cs="Arial"/>
          <w:sz w:val="24"/>
          <w:szCs w:val="24"/>
        </w:rPr>
        <w:t xml:space="preserve"> et prendre les décisions qui s’imposent pour atteindre la cible </w:t>
      </w:r>
      <w:r w:rsidR="009F44F3">
        <w:rPr>
          <w:rFonts w:ascii="Arial" w:hAnsi="Arial" w:cs="Arial"/>
          <w:sz w:val="24"/>
          <w:szCs w:val="24"/>
        </w:rPr>
        <w:t xml:space="preserve">de </w:t>
      </w:r>
      <w:r w:rsidR="00147FA3">
        <w:rPr>
          <w:rFonts w:ascii="Arial" w:hAnsi="Arial" w:cs="Arial"/>
          <w:sz w:val="24"/>
          <w:szCs w:val="24"/>
        </w:rPr>
        <w:t>12 CMSF visée par l</w:t>
      </w:r>
      <w:r w:rsidR="00D00EC7">
        <w:rPr>
          <w:rFonts w:ascii="Arial" w:hAnsi="Arial" w:cs="Arial"/>
          <w:sz w:val="24"/>
          <w:szCs w:val="24"/>
        </w:rPr>
        <w:t>e PTA 2019</w:t>
      </w:r>
      <w:r w:rsidR="00147FA3">
        <w:rPr>
          <w:rFonts w:ascii="Arial" w:hAnsi="Arial" w:cs="Arial"/>
          <w:sz w:val="24"/>
          <w:szCs w:val="24"/>
        </w:rPr>
        <w:t>.</w:t>
      </w:r>
    </w:p>
    <w:p w14:paraId="7F5A386A" w14:textId="7D6EB88D" w:rsidR="00E419C1" w:rsidRDefault="00762385" w:rsidP="00A235E9">
      <w:pPr>
        <w:jc w:val="both"/>
        <w:rPr>
          <w:rFonts w:ascii="Arial" w:hAnsi="Arial" w:cs="Arial"/>
          <w:sz w:val="24"/>
          <w:szCs w:val="24"/>
        </w:rPr>
      </w:pPr>
      <w:r>
        <w:rPr>
          <w:rFonts w:ascii="Arial" w:hAnsi="Arial" w:cs="Arial"/>
          <w:sz w:val="24"/>
          <w:szCs w:val="24"/>
        </w:rPr>
        <w:t xml:space="preserve">Après </w:t>
      </w:r>
      <w:r w:rsidR="00E419C1">
        <w:rPr>
          <w:rFonts w:ascii="Arial" w:hAnsi="Arial" w:cs="Arial"/>
          <w:sz w:val="24"/>
          <w:szCs w:val="24"/>
        </w:rPr>
        <w:t>l’actualisation de l’analyse du rapport de l’étude de faisabilité</w:t>
      </w:r>
      <w:r w:rsidR="00A8126A">
        <w:rPr>
          <w:rFonts w:ascii="Arial" w:hAnsi="Arial" w:cs="Arial"/>
          <w:sz w:val="24"/>
          <w:szCs w:val="24"/>
        </w:rPr>
        <w:t xml:space="preserve"> assortie de</w:t>
      </w:r>
      <w:r w:rsidR="00632B50">
        <w:rPr>
          <w:rFonts w:ascii="Arial" w:hAnsi="Arial" w:cs="Arial"/>
          <w:sz w:val="24"/>
          <w:szCs w:val="24"/>
        </w:rPr>
        <w:t xml:space="preserve"> </w:t>
      </w:r>
      <w:r w:rsidR="00632B50" w:rsidRPr="00632B50">
        <w:rPr>
          <w:rFonts w:ascii="Arial" w:hAnsi="Arial" w:cs="Arial"/>
          <w:sz w:val="24"/>
          <w:szCs w:val="24"/>
        </w:rPr>
        <w:t xml:space="preserve">recommandations ainsi </w:t>
      </w:r>
      <w:r w:rsidR="00EA5427">
        <w:rPr>
          <w:rFonts w:ascii="Arial" w:hAnsi="Arial" w:cs="Arial"/>
          <w:sz w:val="24"/>
          <w:szCs w:val="24"/>
        </w:rPr>
        <w:t xml:space="preserve">et </w:t>
      </w:r>
      <w:r w:rsidR="009F44F3">
        <w:rPr>
          <w:rFonts w:ascii="Arial" w:hAnsi="Arial" w:cs="Arial"/>
          <w:sz w:val="24"/>
          <w:szCs w:val="24"/>
        </w:rPr>
        <w:t xml:space="preserve">que </w:t>
      </w:r>
      <w:r w:rsidR="00EA5427">
        <w:rPr>
          <w:rFonts w:ascii="Arial" w:hAnsi="Arial" w:cs="Arial"/>
          <w:sz w:val="24"/>
          <w:szCs w:val="24"/>
        </w:rPr>
        <w:t>d’une proposition d’</w:t>
      </w:r>
      <w:r w:rsidR="00632B50" w:rsidRPr="00632B50">
        <w:rPr>
          <w:rFonts w:ascii="Arial" w:hAnsi="Arial" w:cs="Arial"/>
          <w:sz w:val="24"/>
          <w:szCs w:val="24"/>
        </w:rPr>
        <w:t>organigramme définissant les différentes structures de gestion du FRG</w:t>
      </w:r>
      <w:r w:rsidR="00E419C1">
        <w:rPr>
          <w:rFonts w:ascii="Arial" w:hAnsi="Arial" w:cs="Arial"/>
          <w:sz w:val="24"/>
          <w:szCs w:val="24"/>
        </w:rPr>
        <w:t>, le consultant recruté pour accompagner la mise en place d</w:t>
      </w:r>
      <w:r w:rsidR="00EA5427">
        <w:rPr>
          <w:rFonts w:ascii="Arial" w:hAnsi="Arial" w:cs="Arial"/>
          <w:sz w:val="24"/>
          <w:szCs w:val="24"/>
        </w:rPr>
        <w:t xml:space="preserve">e cet </w:t>
      </w:r>
      <w:r w:rsidR="00E419C1">
        <w:rPr>
          <w:rFonts w:ascii="Arial" w:hAnsi="Arial" w:cs="Arial"/>
          <w:sz w:val="24"/>
          <w:szCs w:val="24"/>
        </w:rPr>
        <w:t xml:space="preserve">EMF de troisième catégorie a poursuivi sa mission </w:t>
      </w:r>
      <w:r w:rsidR="00EA5427">
        <w:rPr>
          <w:rFonts w:ascii="Arial" w:hAnsi="Arial" w:cs="Arial"/>
          <w:sz w:val="24"/>
          <w:szCs w:val="24"/>
        </w:rPr>
        <w:t xml:space="preserve">avec </w:t>
      </w:r>
      <w:r w:rsidR="00B33433">
        <w:rPr>
          <w:rFonts w:ascii="Arial" w:hAnsi="Arial" w:cs="Arial"/>
          <w:sz w:val="24"/>
          <w:szCs w:val="24"/>
        </w:rPr>
        <w:t xml:space="preserve">une tournée </w:t>
      </w:r>
      <w:r w:rsidR="00FE5F45">
        <w:rPr>
          <w:rFonts w:ascii="Arial" w:hAnsi="Arial" w:cs="Arial"/>
          <w:sz w:val="24"/>
          <w:szCs w:val="24"/>
        </w:rPr>
        <w:t xml:space="preserve">d’information au sein des </w:t>
      </w:r>
      <w:r w:rsidR="00B33433">
        <w:rPr>
          <w:rFonts w:ascii="Arial" w:hAnsi="Arial" w:cs="Arial"/>
          <w:sz w:val="24"/>
          <w:szCs w:val="24"/>
        </w:rPr>
        <w:t>différents établissement</w:t>
      </w:r>
      <w:r w:rsidR="00FE5F45">
        <w:rPr>
          <w:rFonts w:ascii="Arial" w:hAnsi="Arial" w:cs="Arial"/>
          <w:sz w:val="24"/>
          <w:szCs w:val="24"/>
        </w:rPr>
        <w:t xml:space="preserve">s de microfinance actifs à travers le Tchad. </w:t>
      </w:r>
      <w:r w:rsidR="00B33433">
        <w:rPr>
          <w:rFonts w:ascii="Arial" w:hAnsi="Arial" w:cs="Arial"/>
          <w:sz w:val="24"/>
          <w:szCs w:val="24"/>
        </w:rPr>
        <w:t xml:space="preserve"> </w:t>
      </w:r>
      <w:r w:rsidR="00890296">
        <w:rPr>
          <w:rFonts w:ascii="Arial" w:hAnsi="Arial" w:cs="Arial"/>
          <w:sz w:val="24"/>
          <w:szCs w:val="24"/>
        </w:rPr>
        <w:t xml:space="preserve">Un rapport </w:t>
      </w:r>
      <w:r w:rsidR="003948DA">
        <w:rPr>
          <w:rFonts w:ascii="Arial" w:hAnsi="Arial" w:cs="Arial"/>
          <w:sz w:val="24"/>
          <w:szCs w:val="24"/>
        </w:rPr>
        <w:t>(le deuxième) a été dépos</w:t>
      </w:r>
      <w:r w:rsidR="00D067DB">
        <w:rPr>
          <w:rFonts w:ascii="Arial" w:hAnsi="Arial" w:cs="Arial"/>
          <w:sz w:val="24"/>
          <w:szCs w:val="24"/>
        </w:rPr>
        <w:t xml:space="preserve">é qui met à jour les informations sur </w:t>
      </w:r>
      <w:r w:rsidR="009F44F3">
        <w:rPr>
          <w:rFonts w:ascii="Arial" w:hAnsi="Arial" w:cs="Arial"/>
          <w:sz w:val="24"/>
          <w:szCs w:val="24"/>
        </w:rPr>
        <w:t xml:space="preserve">les </w:t>
      </w:r>
      <w:r w:rsidR="00D067DB">
        <w:rPr>
          <w:rFonts w:ascii="Arial" w:hAnsi="Arial" w:cs="Arial"/>
          <w:sz w:val="24"/>
          <w:szCs w:val="24"/>
        </w:rPr>
        <w:t>150 EMF agré</w:t>
      </w:r>
      <w:r w:rsidR="00C62EFE">
        <w:rPr>
          <w:rFonts w:ascii="Arial" w:hAnsi="Arial" w:cs="Arial"/>
          <w:sz w:val="24"/>
          <w:szCs w:val="24"/>
        </w:rPr>
        <w:t>é</w:t>
      </w:r>
      <w:r w:rsidR="00D067DB">
        <w:rPr>
          <w:rFonts w:ascii="Arial" w:hAnsi="Arial" w:cs="Arial"/>
          <w:sz w:val="24"/>
          <w:szCs w:val="24"/>
        </w:rPr>
        <w:t>s</w:t>
      </w:r>
      <w:r w:rsidR="00CC313A">
        <w:rPr>
          <w:rFonts w:ascii="Arial" w:hAnsi="Arial" w:cs="Arial"/>
          <w:sz w:val="24"/>
          <w:szCs w:val="24"/>
        </w:rPr>
        <w:t>.</w:t>
      </w:r>
    </w:p>
    <w:p w14:paraId="43332DE6" w14:textId="77777777" w:rsidR="0074796B" w:rsidRDefault="0074796B" w:rsidP="003948DA">
      <w:pPr>
        <w:jc w:val="both"/>
        <w:rPr>
          <w:rFonts w:ascii="Arial" w:hAnsi="Arial" w:cs="Arial"/>
          <w:b/>
          <w:bCs/>
          <w:color w:val="FFFFFF" w:themeColor="background1"/>
          <w:sz w:val="24"/>
          <w:szCs w:val="24"/>
        </w:rPr>
        <w:sectPr w:rsidR="0074796B" w:rsidSect="005617D3">
          <w:pgSz w:w="11906" w:h="16838" w:code="9"/>
          <w:pgMar w:top="1418" w:right="1418" w:bottom="1418" w:left="1418" w:header="709" w:footer="709" w:gutter="0"/>
          <w:pgNumType w:start="21"/>
          <w:cols w:space="708"/>
          <w:docGrid w:linePitch="360"/>
        </w:sectPr>
      </w:pPr>
      <w:bookmarkStart w:id="22" w:name="_Hlk13739621"/>
    </w:p>
    <w:tbl>
      <w:tblPr>
        <w:tblStyle w:val="TableauGrille5Fonc-Accentuation12"/>
        <w:tblW w:w="0" w:type="auto"/>
        <w:tblLook w:val="04A0" w:firstRow="1" w:lastRow="0" w:firstColumn="1" w:lastColumn="0" w:noHBand="0" w:noVBand="1"/>
      </w:tblPr>
      <w:tblGrid>
        <w:gridCol w:w="2640"/>
        <w:gridCol w:w="2349"/>
        <w:gridCol w:w="1182"/>
        <w:gridCol w:w="2082"/>
        <w:gridCol w:w="1980"/>
        <w:gridCol w:w="1982"/>
        <w:gridCol w:w="1777"/>
      </w:tblGrid>
      <w:tr w:rsidR="002F215D" w:rsidRPr="0074796B" w14:paraId="064E0B39" w14:textId="77777777" w:rsidTr="00394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749FE8" w14:textId="77777777" w:rsidR="003948DA" w:rsidRPr="0074796B" w:rsidRDefault="003948DA" w:rsidP="003948DA">
            <w:pPr>
              <w:jc w:val="both"/>
              <w:rPr>
                <w:rFonts w:ascii="Arial" w:hAnsi="Arial" w:cs="Arial"/>
                <w:sz w:val="18"/>
                <w:szCs w:val="18"/>
              </w:rPr>
            </w:pPr>
            <w:r w:rsidRPr="0074796B">
              <w:rPr>
                <w:rFonts w:ascii="Arial" w:hAnsi="Arial" w:cs="Arial"/>
                <w:sz w:val="18"/>
                <w:szCs w:val="18"/>
              </w:rPr>
              <w:lastRenderedPageBreak/>
              <w:t>Output</w:t>
            </w:r>
          </w:p>
        </w:tc>
        <w:tc>
          <w:tcPr>
            <w:tcW w:w="0" w:type="auto"/>
          </w:tcPr>
          <w:p w14:paraId="1E274879" w14:textId="77777777" w:rsidR="003948DA" w:rsidRPr="0074796B" w:rsidRDefault="003948DA" w:rsidP="003948DA">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Activités</w:t>
            </w:r>
          </w:p>
        </w:tc>
        <w:tc>
          <w:tcPr>
            <w:tcW w:w="0" w:type="auto"/>
          </w:tcPr>
          <w:p w14:paraId="6413FE7B" w14:textId="77777777" w:rsidR="003948DA" w:rsidRPr="0074796B" w:rsidRDefault="003948DA" w:rsidP="003948DA">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Statut</w:t>
            </w:r>
          </w:p>
        </w:tc>
        <w:tc>
          <w:tcPr>
            <w:tcW w:w="0" w:type="auto"/>
          </w:tcPr>
          <w:p w14:paraId="6E169B2F" w14:textId="77777777" w:rsidR="003948DA" w:rsidRPr="0074796B" w:rsidRDefault="003948DA" w:rsidP="003948DA">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Tâches</w:t>
            </w:r>
            <w:r w:rsidR="0074796B">
              <w:rPr>
                <w:rFonts w:ascii="Arial" w:hAnsi="Arial" w:cs="Arial"/>
                <w:sz w:val="18"/>
                <w:szCs w:val="18"/>
              </w:rPr>
              <w:t xml:space="preserve"> exécutées</w:t>
            </w:r>
            <w:r w:rsidRPr="0074796B">
              <w:rPr>
                <w:rFonts w:ascii="Arial" w:hAnsi="Arial" w:cs="Arial"/>
                <w:sz w:val="18"/>
                <w:szCs w:val="18"/>
              </w:rPr>
              <w:t xml:space="preserve"> au </w:t>
            </w:r>
            <w:r w:rsidR="0074796B">
              <w:rPr>
                <w:rFonts w:ascii="Arial" w:hAnsi="Arial" w:cs="Arial"/>
                <w:sz w:val="18"/>
                <w:szCs w:val="18"/>
              </w:rPr>
              <w:t>2</w:t>
            </w:r>
            <w:r w:rsidR="0074796B" w:rsidRPr="0074796B">
              <w:rPr>
                <w:rFonts w:ascii="Arial" w:hAnsi="Arial" w:cs="Arial"/>
                <w:sz w:val="18"/>
                <w:szCs w:val="18"/>
                <w:vertAlign w:val="superscript"/>
              </w:rPr>
              <w:t>ème</w:t>
            </w:r>
            <w:r w:rsidR="0074796B">
              <w:rPr>
                <w:rFonts w:ascii="Arial" w:hAnsi="Arial" w:cs="Arial"/>
                <w:sz w:val="18"/>
                <w:szCs w:val="18"/>
              </w:rPr>
              <w:t xml:space="preserve"> </w:t>
            </w:r>
            <w:r w:rsidRPr="0074796B">
              <w:rPr>
                <w:rFonts w:ascii="Arial" w:hAnsi="Arial" w:cs="Arial"/>
                <w:sz w:val="18"/>
                <w:szCs w:val="18"/>
              </w:rPr>
              <w:t>trimestre 2019</w:t>
            </w:r>
          </w:p>
        </w:tc>
        <w:tc>
          <w:tcPr>
            <w:tcW w:w="0" w:type="auto"/>
          </w:tcPr>
          <w:p w14:paraId="744C467E" w14:textId="77777777" w:rsidR="003948DA" w:rsidRPr="0074796B" w:rsidRDefault="003948DA" w:rsidP="0074796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Tâches</w:t>
            </w:r>
            <w:r w:rsidR="0074796B">
              <w:rPr>
                <w:rFonts w:ascii="Arial" w:hAnsi="Arial" w:cs="Arial"/>
                <w:sz w:val="18"/>
                <w:szCs w:val="18"/>
              </w:rPr>
              <w:t xml:space="preserve"> exécutées </w:t>
            </w:r>
            <w:r w:rsidRPr="0074796B">
              <w:rPr>
                <w:rFonts w:ascii="Arial" w:hAnsi="Arial" w:cs="Arial"/>
                <w:sz w:val="18"/>
                <w:szCs w:val="18"/>
              </w:rPr>
              <w:t xml:space="preserve"> </w:t>
            </w:r>
            <w:r w:rsidR="0074796B">
              <w:rPr>
                <w:rFonts w:ascii="Arial" w:hAnsi="Arial" w:cs="Arial"/>
                <w:sz w:val="18"/>
                <w:szCs w:val="18"/>
              </w:rPr>
              <w:t>3</w:t>
            </w:r>
            <w:r w:rsidRPr="0074796B">
              <w:rPr>
                <w:rFonts w:ascii="Arial" w:hAnsi="Arial" w:cs="Arial"/>
                <w:sz w:val="18"/>
                <w:szCs w:val="18"/>
                <w:vertAlign w:val="superscript"/>
              </w:rPr>
              <w:t>ème</w:t>
            </w:r>
            <w:r w:rsidRPr="0074796B">
              <w:rPr>
                <w:rFonts w:ascii="Arial" w:hAnsi="Arial" w:cs="Arial"/>
                <w:sz w:val="18"/>
                <w:szCs w:val="18"/>
              </w:rPr>
              <w:t xml:space="preserve"> trimestre 2019</w:t>
            </w:r>
          </w:p>
        </w:tc>
        <w:tc>
          <w:tcPr>
            <w:tcW w:w="0" w:type="auto"/>
          </w:tcPr>
          <w:p w14:paraId="2D3949AF" w14:textId="77777777" w:rsidR="003948DA" w:rsidRPr="0074796B" w:rsidRDefault="003948DA" w:rsidP="0074796B">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Niveau de résultat au 2</w:t>
            </w:r>
            <w:r w:rsidRPr="0074796B">
              <w:rPr>
                <w:rFonts w:ascii="Arial" w:hAnsi="Arial" w:cs="Arial"/>
                <w:sz w:val="18"/>
                <w:szCs w:val="18"/>
                <w:vertAlign w:val="superscript"/>
              </w:rPr>
              <w:t>ème</w:t>
            </w:r>
            <w:r w:rsidRPr="0074796B">
              <w:rPr>
                <w:rFonts w:ascii="Arial" w:hAnsi="Arial" w:cs="Arial"/>
                <w:sz w:val="18"/>
                <w:szCs w:val="18"/>
              </w:rPr>
              <w:t xml:space="preserve"> trimestre</w:t>
            </w:r>
          </w:p>
        </w:tc>
        <w:tc>
          <w:tcPr>
            <w:tcW w:w="0" w:type="auto"/>
          </w:tcPr>
          <w:p w14:paraId="09CC866F" w14:textId="77777777" w:rsidR="003948DA" w:rsidRPr="0074796B" w:rsidRDefault="003948DA" w:rsidP="003948DA">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Résultats attendus</w:t>
            </w:r>
          </w:p>
        </w:tc>
      </w:tr>
      <w:tr w:rsidR="002F215D" w:rsidRPr="0074796B" w14:paraId="501A9EBD" w14:textId="77777777" w:rsidTr="00394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B113457" w14:textId="77777777" w:rsidR="003948DA" w:rsidRPr="0074796B" w:rsidRDefault="003948DA" w:rsidP="00B253E2">
            <w:pPr>
              <w:rPr>
                <w:rFonts w:ascii="Arial" w:hAnsi="Arial" w:cs="Arial"/>
                <w:sz w:val="18"/>
                <w:szCs w:val="18"/>
              </w:rPr>
            </w:pPr>
            <w:r w:rsidRPr="0074796B">
              <w:rPr>
                <w:rFonts w:ascii="Arial" w:hAnsi="Arial" w:cs="Arial"/>
                <w:sz w:val="18"/>
                <w:szCs w:val="18"/>
              </w:rPr>
              <w:t>Output 3.1 : Le nombre de personnes (particulièrement les femmes et les jeunes) ayant accès aux services financiers s’est accru grâce à l’extension et à la viabilité des EMF et PSF, utilisant des technologies appropriées, au profit des ménages vulnérables</w:t>
            </w:r>
          </w:p>
        </w:tc>
        <w:tc>
          <w:tcPr>
            <w:tcW w:w="0" w:type="auto"/>
            <w:shd w:val="clear" w:color="auto" w:fill="C5E0B3" w:themeFill="accent6" w:themeFillTint="66"/>
          </w:tcPr>
          <w:p w14:paraId="5E11D501"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3.1</w:t>
            </w:r>
            <w:r w:rsidR="0074796B">
              <w:rPr>
                <w:rFonts w:ascii="Arial" w:hAnsi="Arial" w:cs="Arial"/>
                <w:sz w:val="18"/>
                <w:szCs w:val="18"/>
              </w:rPr>
              <w:t>.</w:t>
            </w:r>
            <w:r w:rsidRPr="0074796B">
              <w:rPr>
                <w:rFonts w:ascii="Arial" w:hAnsi="Arial" w:cs="Arial"/>
                <w:sz w:val="18"/>
                <w:szCs w:val="18"/>
              </w:rPr>
              <w:t>1 Mettre en place 12 Guichets et/ou CMSF au sein des CTD ;</w:t>
            </w:r>
          </w:p>
        </w:tc>
        <w:tc>
          <w:tcPr>
            <w:tcW w:w="0" w:type="auto"/>
            <w:shd w:val="clear" w:color="auto" w:fill="C5E0B3" w:themeFill="accent6" w:themeFillTint="66"/>
          </w:tcPr>
          <w:p w14:paraId="6D257AAD" w14:textId="77777777" w:rsidR="003948DA" w:rsidRPr="0074796B" w:rsidRDefault="003948DA" w:rsidP="003948D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 de réalisation</w:t>
            </w:r>
          </w:p>
        </w:tc>
        <w:tc>
          <w:tcPr>
            <w:tcW w:w="0" w:type="auto"/>
            <w:shd w:val="clear" w:color="auto" w:fill="C5E0B3" w:themeFill="accent6" w:themeFillTint="66"/>
          </w:tcPr>
          <w:p w14:paraId="51E02D97" w14:textId="0DFB48B8" w:rsidR="003948DA" w:rsidRPr="0074796B" w:rsidRDefault="0074796B"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Identification des </w:t>
            </w:r>
            <w:proofErr w:type="gramStart"/>
            <w:r w:rsidRPr="0074796B">
              <w:rPr>
                <w:rFonts w:ascii="Arial" w:hAnsi="Arial" w:cs="Arial"/>
                <w:sz w:val="18"/>
                <w:szCs w:val="18"/>
              </w:rPr>
              <w:t>sites  à</w:t>
            </w:r>
            <w:proofErr w:type="gramEnd"/>
            <w:r w:rsidRPr="0074796B">
              <w:rPr>
                <w:rFonts w:ascii="Arial" w:hAnsi="Arial" w:cs="Arial"/>
                <w:sz w:val="18"/>
                <w:szCs w:val="18"/>
              </w:rPr>
              <w:t xml:space="preserve"> Laï, </w:t>
            </w:r>
            <w:proofErr w:type="spellStart"/>
            <w:r w:rsidRPr="0074796B">
              <w:rPr>
                <w:rFonts w:ascii="Arial" w:hAnsi="Arial" w:cs="Arial"/>
                <w:sz w:val="18"/>
                <w:szCs w:val="18"/>
              </w:rPr>
              <w:t>Kélo</w:t>
            </w:r>
            <w:proofErr w:type="spellEnd"/>
            <w:r w:rsidRPr="0074796B">
              <w:rPr>
                <w:rFonts w:ascii="Arial" w:hAnsi="Arial" w:cs="Arial"/>
                <w:sz w:val="18"/>
                <w:szCs w:val="18"/>
              </w:rPr>
              <w:t xml:space="preserve"> et </w:t>
            </w:r>
            <w:proofErr w:type="spellStart"/>
            <w:r w:rsidRPr="0074796B">
              <w:rPr>
                <w:rFonts w:ascii="Arial" w:hAnsi="Arial" w:cs="Arial"/>
                <w:sz w:val="18"/>
                <w:szCs w:val="18"/>
              </w:rPr>
              <w:t>Béré</w:t>
            </w:r>
            <w:proofErr w:type="spellEnd"/>
            <w:r w:rsidRPr="0074796B">
              <w:rPr>
                <w:rFonts w:ascii="Arial" w:hAnsi="Arial" w:cs="Arial"/>
                <w:sz w:val="18"/>
                <w:szCs w:val="18"/>
              </w:rPr>
              <w:t xml:space="preserve"> pour l’implantation des CMSF en partenariat avec les EMF sélectionnés pour l’accompagnement du processus</w:t>
            </w:r>
            <w:r w:rsidR="00191A5A">
              <w:rPr>
                <w:rFonts w:ascii="Arial" w:hAnsi="Arial" w:cs="Arial"/>
                <w:sz w:val="18"/>
                <w:szCs w:val="18"/>
              </w:rPr>
              <w:t>.</w:t>
            </w:r>
          </w:p>
        </w:tc>
        <w:tc>
          <w:tcPr>
            <w:tcW w:w="0" w:type="auto"/>
            <w:shd w:val="clear" w:color="auto" w:fill="C5E0B3" w:themeFill="accent6" w:themeFillTint="66"/>
          </w:tcPr>
          <w:p w14:paraId="2041E5AE" w14:textId="77777777" w:rsidR="003948DA" w:rsidRPr="0074796B" w:rsidRDefault="0074796B" w:rsidP="003948D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Travaux d’implantation des CMSF à Dono-Manga, </w:t>
            </w:r>
            <w:proofErr w:type="spellStart"/>
            <w:r>
              <w:rPr>
                <w:rFonts w:ascii="Arial" w:hAnsi="Arial" w:cs="Arial"/>
                <w:sz w:val="18"/>
                <w:szCs w:val="18"/>
              </w:rPr>
              <w:t>Kélo</w:t>
            </w:r>
            <w:proofErr w:type="spellEnd"/>
            <w:r>
              <w:rPr>
                <w:rFonts w:ascii="Arial" w:hAnsi="Arial" w:cs="Arial"/>
                <w:sz w:val="18"/>
                <w:szCs w:val="18"/>
              </w:rPr>
              <w:t>, Laï</w:t>
            </w:r>
          </w:p>
        </w:tc>
        <w:tc>
          <w:tcPr>
            <w:tcW w:w="0" w:type="auto"/>
            <w:shd w:val="clear" w:color="auto" w:fill="C5E0B3" w:themeFill="accent6" w:themeFillTint="66"/>
          </w:tcPr>
          <w:p w14:paraId="1B15064D" w14:textId="77777777" w:rsidR="003948DA" w:rsidRPr="0074796B" w:rsidRDefault="0074796B" w:rsidP="003948D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 CMSF installés (à Dono-Mango et à </w:t>
            </w:r>
            <w:proofErr w:type="spellStart"/>
            <w:r>
              <w:rPr>
                <w:rFonts w:ascii="Arial" w:hAnsi="Arial" w:cs="Arial"/>
                <w:sz w:val="18"/>
                <w:szCs w:val="18"/>
              </w:rPr>
              <w:t>Kélo</w:t>
            </w:r>
            <w:proofErr w:type="spellEnd"/>
            <w:r>
              <w:rPr>
                <w:rFonts w:ascii="Arial" w:hAnsi="Arial" w:cs="Arial"/>
                <w:sz w:val="18"/>
                <w:szCs w:val="18"/>
              </w:rPr>
              <w:t>) et opérationnels</w:t>
            </w:r>
          </w:p>
        </w:tc>
        <w:tc>
          <w:tcPr>
            <w:tcW w:w="0" w:type="auto"/>
            <w:shd w:val="clear" w:color="auto" w:fill="C5E0B3" w:themeFill="accent6" w:themeFillTint="66"/>
          </w:tcPr>
          <w:p w14:paraId="109F7365" w14:textId="77777777" w:rsidR="003948DA" w:rsidRPr="0074796B" w:rsidRDefault="003948DA" w:rsidP="003948DA">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12 guichets et/ou CMSF sont mis en place dans la </w:t>
            </w:r>
            <w:proofErr w:type="spellStart"/>
            <w:r w:rsidRPr="0074796B">
              <w:rPr>
                <w:rFonts w:ascii="Arial" w:hAnsi="Arial" w:cs="Arial"/>
                <w:sz w:val="18"/>
                <w:szCs w:val="18"/>
              </w:rPr>
              <w:t>Tandjilé</w:t>
            </w:r>
            <w:proofErr w:type="spellEnd"/>
          </w:p>
        </w:tc>
      </w:tr>
      <w:tr w:rsidR="002F215D" w:rsidRPr="0074796B" w14:paraId="1BF5BE39" w14:textId="77777777" w:rsidTr="003948DA">
        <w:tc>
          <w:tcPr>
            <w:cnfStyle w:val="001000000000" w:firstRow="0" w:lastRow="0" w:firstColumn="1" w:lastColumn="0" w:oddVBand="0" w:evenVBand="0" w:oddHBand="0" w:evenHBand="0" w:firstRowFirstColumn="0" w:firstRowLastColumn="0" w:lastRowFirstColumn="0" w:lastRowLastColumn="0"/>
            <w:tcW w:w="0" w:type="auto"/>
            <w:vMerge/>
          </w:tcPr>
          <w:p w14:paraId="2848A994" w14:textId="77777777" w:rsidR="003948DA" w:rsidRPr="0074796B" w:rsidRDefault="003948DA" w:rsidP="003948DA">
            <w:pPr>
              <w:jc w:val="both"/>
              <w:rPr>
                <w:rFonts w:ascii="Arial" w:hAnsi="Arial" w:cs="Arial"/>
                <w:sz w:val="18"/>
                <w:szCs w:val="18"/>
              </w:rPr>
            </w:pPr>
          </w:p>
        </w:tc>
        <w:tc>
          <w:tcPr>
            <w:tcW w:w="0" w:type="auto"/>
            <w:shd w:val="clear" w:color="auto" w:fill="C5E0B3" w:themeFill="accent6" w:themeFillTint="66"/>
          </w:tcPr>
          <w:p w14:paraId="069E6258"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3.1.2 Appuyer des innovations financières (finance digitale, finance agricole, micro finance verte, micro-leasing, micro-crédit de l’habitat, micro-assurance…) contribuant à l’inclusion financière des populations</w:t>
            </w:r>
          </w:p>
        </w:tc>
        <w:tc>
          <w:tcPr>
            <w:tcW w:w="0" w:type="auto"/>
            <w:shd w:val="clear" w:color="auto" w:fill="C5E0B3" w:themeFill="accent6" w:themeFillTint="66"/>
          </w:tcPr>
          <w:p w14:paraId="052F79B4"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 de réalisation</w:t>
            </w:r>
          </w:p>
        </w:tc>
        <w:tc>
          <w:tcPr>
            <w:tcW w:w="0" w:type="auto"/>
            <w:shd w:val="clear" w:color="auto" w:fill="C5E0B3" w:themeFill="accent6" w:themeFillTint="66"/>
          </w:tcPr>
          <w:p w14:paraId="095C968E"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shd w:val="clear" w:color="auto" w:fill="C5E0B3" w:themeFill="accent6" w:themeFillTint="66"/>
          </w:tcPr>
          <w:p w14:paraId="400886D9"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shd w:val="clear" w:color="auto" w:fill="C5E0B3" w:themeFill="accent6" w:themeFillTint="66"/>
          </w:tcPr>
          <w:p w14:paraId="222A14B1"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4 EMF appuyés</w:t>
            </w:r>
          </w:p>
        </w:tc>
        <w:tc>
          <w:tcPr>
            <w:tcW w:w="0" w:type="auto"/>
            <w:shd w:val="clear" w:color="auto" w:fill="C5E0B3" w:themeFill="accent6" w:themeFillTint="66"/>
          </w:tcPr>
          <w:p w14:paraId="43688652"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Des innovations financières sont appuyées </w:t>
            </w:r>
          </w:p>
        </w:tc>
      </w:tr>
      <w:tr w:rsidR="002F215D" w:rsidRPr="0074796B" w14:paraId="267FF50B" w14:textId="77777777" w:rsidTr="00394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D8F60A8" w14:textId="77777777" w:rsidR="003948DA" w:rsidRPr="0074796B" w:rsidRDefault="003948DA" w:rsidP="003948DA">
            <w:pPr>
              <w:jc w:val="both"/>
              <w:rPr>
                <w:rFonts w:ascii="Arial" w:hAnsi="Arial" w:cs="Arial"/>
                <w:sz w:val="18"/>
                <w:szCs w:val="18"/>
              </w:rPr>
            </w:pPr>
          </w:p>
        </w:tc>
        <w:tc>
          <w:tcPr>
            <w:tcW w:w="0" w:type="auto"/>
            <w:shd w:val="clear" w:color="auto" w:fill="C5E0B3" w:themeFill="accent6" w:themeFillTint="66"/>
          </w:tcPr>
          <w:p w14:paraId="407BDF9A"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3.1.3 Organiser des sensibilisations et des formations en éducation entrepreneuriale et financière des ménages  </w:t>
            </w:r>
          </w:p>
        </w:tc>
        <w:tc>
          <w:tcPr>
            <w:tcW w:w="0" w:type="auto"/>
            <w:shd w:val="clear" w:color="auto" w:fill="C5E0B3" w:themeFill="accent6" w:themeFillTint="66"/>
          </w:tcPr>
          <w:p w14:paraId="6B3DF73A"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 de réalisation</w:t>
            </w:r>
          </w:p>
        </w:tc>
        <w:tc>
          <w:tcPr>
            <w:tcW w:w="0" w:type="auto"/>
            <w:shd w:val="clear" w:color="auto" w:fill="C5E0B3" w:themeFill="accent6" w:themeFillTint="66"/>
          </w:tcPr>
          <w:p w14:paraId="43425592"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C5E0B3" w:themeFill="accent6" w:themeFillTint="66"/>
          </w:tcPr>
          <w:p w14:paraId="62D99249" w14:textId="77777777" w:rsidR="003948DA" w:rsidRPr="0074796B" w:rsidRDefault="0074796B"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Organisation d’une formation en éducation entrepreneuriale et financière par </w:t>
            </w:r>
            <w:r w:rsidR="004E6866">
              <w:rPr>
                <w:rFonts w:ascii="Arial" w:hAnsi="Arial" w:cs="Arial"/>
                <w:sz w:val="18"/>
                <w:szCs w:val="18"/>
              </w:rPr>
              <w:t>le cabinet BETAD</w:t>
            </w:r>
          </w:p>
        </w:tc>
        <w:tc>
          <w:tcPr>
            <w:tcW w:w="0" w:type="auto"/>
            <w:shd w:val="clear" w:color="auto" w:fill="C5E0B3" w:themeFill="accent6" w:themeFillTint="66"/>
          </w:tcPr>
          <w:p w14:paraId="4FCDE8F7" w14:textId="77777777" w:rsidR="003948DA" w:rsidRPr="0074796B" w:rsidRDefault="0074796B"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Une formation en éducation entrepreneuriale et financière organisée au profit </w:t>
            </w:r>
            <w:r w:rsidR="009F44F3">
              <w:rPr>
                <w:rFonts w:ascii="Arial" w:hAnsi="Arial" w:cs="Arial"/>
                <w:sz w:val="18"/>
                <w:szCs w:val="18"/>
              </w:rPr>
              <w:t xml:space="preserve">de </w:t>
            </w:r>
            <w:r>
              <w:rPr>
                <w:rFonts w:ascii="Arial" w:hAnsi="Arial" w:cs="Arial"/>
                <w:sz w:val="18"/>
                <w:szCs w:val="18"/>
              </w:rPr>
              <w:t xml:space="preserve">105 leaders d’organisations locales </w:t>
            </w:r>
          </w:p>
        </w:tc>
        <w:tc>
          <w:tcPr>
            <w:tcW w:w="0" w:type="auto"/>
            <w:shd w:val="clear" w:color="auto" w:fill="C5E0B3" w:themeFill="accent6" w:themeFillTint="66"/>
          </w:tcPr>
          <w:p w14:paraId="296F1B88"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Des sensibilisations / formations en éducation entrepreneuriale et financière sont organisées</w:t>
            </w:r>
          </w:p>
        </w:tc>
      </w:tr>
      <w:tr w:rsidR="002F215D" w:rsidRPr="0074796B" w14:paraId="6F711513" w14:textId="77777777" w:rsidTr="003948DA">
        <w:tc>
          <w:tcPr>
            <w:cnfStyle w:val="001000000000" w:firstRow="0" w:lastRow="0" w:firstColumn="1" w:lastColumn="0" w:oddVBand="0" w:evenVBand="0" w:oddHBand="0" w:evenHBand="0" w:firstRowFirstColumn="0" w:firstRowLastColumn="0" w:lastRowFirstColumn="0" w:lastRowLastColumn="0"/>
            <w:tcW w:w="0" w:type="auto"/>
            <w:vMerge w:val="restart"/>
          </w:tcPr>
          <w:p w14:paraId="15E86929" w14:textId="25658510" w:rsidR="003948DA" w:rsidRPr="0074796B" w:rsidRDefault="003948DA" w:rsidP="00B253E2">
            <w:pPr>
              <w:rPr>
                <w:rFonts w:ascii="Arial" w:hAnsi="Arial" w:cs="Arial"/>
                <w:sz w:val="18"/>
                <w:szCs w:val="18"/>
              </w:rPr>
            </w:pPr>
            <w:r w:rsidRPr="0074796B">
              <w:rPr>
                <w:rFonts w:ascii="Arial" w:hAnsi="Arial" w:cs="Arial"/>
                <w:sz w:val="18"/>
                <w:szCs w:val="18"/>
              </w:rPr>
              <w:t>Output 3.2 : Le volume des crédits octroyés aux populations cibles et l’épargne mobilisée se sont accru</w:t>
            </w:r>
            <w:r w:rsidR="00191A5A">
              <w:rPr>
                <w:rFonts w:ascii="Arial" w:hAnsi="Arial" w:cs="Arial"/>
                <w:sz w:val="18"/>
                <w:szCs w:val="18"/>
              </w:rPr>
              <w:t>s</w:t>
            </w:r>
            <w:r w:rsidRPr="0074796B">
              <w:rPr>
                <w:rFonts w:ascii="Arial" w:hAnsi="Arial" w:cs="Arial"/>
                <w:sz w:val="18"/>
                <w:szCs w:val="18"/>
              </w:rPr>
              <w:t xml:space="preserve"> grâce à l’opérationnalisation d’un Etablissement de Microfinance de troisième catégorie</w:t>
            </w:r>
          </w:p>
        </w:tc>
        <w:tc>
          <w:tcPr>
            <w:tcW w:w="0" w:type="auto"/>
          </w:tcPr>
          <w:p w14:paraId="10170C49"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3.2.1. Organiser une visite de travail avec la commission Bancaire de l’Afrique Centrale (COBAC) pour la mise en place de l’EMF de troisième catégorie</w:t>
            </w:r>
          </w:p>
        </w:tc>
        <w:tc>
          <w:tcPr>
            <w:tcW w:w="0" w:type="auto"/>
          </w:tcPr>
          <w:p w14:paraId="5F3EFD72"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0E8DEFB5"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7631BECE"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6D71CCAF"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41C64C7C"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Un Plan d’affaire de l’EMF de 3</w:t>
            </w:r>
            <w:r w:rsidRPr="0074796B">
              <w:rPr>
                <w:rFonts w:ascii="Arial" w:hAnsi="Arial" w:cs="Arial"/>
                <w:sz w:val="18"/>
                <w:szCs w:val="18"/>
                <w:vertAlign w:val="superscript"/>
              </w:rPr>
              <w:t>ème</w:t>
            </w:r>
            <w:r w:rsidRPr="0074796B">
              <w:rPr>
                <w:rFonts w:ascii="Arial" w:hAnsi="Arial" w:cs="Arial"/>
                <w:sz w:val="18"/>
                <w:szCs w:val="18"/>
              </w:rPr>
              <w:t xml:space="preserve"> catégorie est élaboré</w:t>
            </w:r>
          </w:p>
        </w:tc>
      </w:tr>
      <w:tr w:rsidR="002F215D" w:rsidRPr="0074796B" w14:paraId="6F570CD4" w14:textId="77777777" w:rsidTr="00394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042668C" w14:textId="77777777" w:rsidR="003948DA" w:rsidRPr="0074796B" w:rsidRDefault="003948DA" w:rsidP="003948DA">
            <w:pPr>
              <w:jc w:val="both"/>
              <w:rPr>
                <w:rFonts w:ascii="Arial" w:hAnsi="Arial" w:cs="Arial"/>
                <w:sz w:val="18"/>
                <w:szCs w:val="18"/>
              </w:rPr>
            </w:pPr>
          </w:p>
        </w:tc>
        <w:tc>
          <w:tcPr>
            <w:tcW w:w="0" w:type="auto"/>
            <w:shd w:val="clear" w:color="auto" w:fill="A8D08D" w:themeFill="accent6" w:themeFillTint="99"/>
          </w:tcPr>
          <w:p w14:paraId="6E64F162" w14:textId="7C216F0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3.2.2 Soutenir l’opérationnalisation, le fonctionnement et le suivi de l’EMF de 3</w:t>
            </w:r>
            <w:r w:rsidR="00191A5A" w:rsidRPr="00B253E2">
              <w:rPr>
                <w:rFonts w:ascii="Arial" w:hAnsi="Arial" w:cs="Arial"/>
                <w:sz w:val="18"/>
                <w:szCs w:val="18"/>
                <w:vertAlign w:val="superscript"/>
              </w:rPr>
              <w:t>ème</w:t>
            </w:r>
            <w:r w:rsidRPr="0074796B">
              <w:rPr>
                <w:rFonts w:ascii="Arial" w:hAnsi="Arial" w:cs="Arial"/>
                <w:sz w:val="18"/>
                <w:szCs w:val="18"/>
              </w:rPr>
              <w:t xml:space="preserve"> catégorie (FRG)</w:t>
            </w:r>
          </w:p>
        </w:tc>
        <w:tc>
          <w:tcPr>
            <w:tcW w:w="0" w:type="auto"/>
            <w:shd w:val="clear" w:color="auto" w:fill="A8D08D" w:themeFill="accent6" w:themeFillTint="99"/>
          </w:tcPr>
          <w:p w14:paraId="318D255A"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 de réalisation</w:t>
            </w:r>
          </w:p>
        </w:tc>
        <w:tc>
          <w:tcPr>
            <w:tcW w:w="0" w:type="auto"/>
            <w:shd w:val="clear" w:color="auto" w:fill="A8D08D" w:themeFill="accent6" w:themeFillTint="99"/>
          </w:tcPr>
          <w:p w14:paraId="0EDEC524" w14:textId="77777777" w:rsidR="002A0DC2" w:rsidRPr="0074796B" w:rsidRDefault="002A0DC2"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Actualisation du rapport de l’étude de faisabilité de l’EMF,</w:t>
            </w:r>
          </w:p>
          <w:p w14:paraId="133DA895" w14:textId="77777777" w:rsidR="002A0DC2" w:rsidRPr="0074796B" w:rsidRDefault="002A0DC2"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F791FF0" w14:textId="77777777" w:rsidR="002A0DC2" w:rsidRPr="0074796B" w:rsidRDefault="002A0DC2"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Identification des potentiels partenaires financiers du FRG, </w:t>
            </w:r>
          </w:p>
          <w:p w14:paraId="24CB22CA"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A8D08D" w:themeFill="accent6" w:themeFillTint="99"/>
          </w:tcPr>
          <w:p w14:paraId="200268BD" w14:textId="77777777" w:rsidR="003948DA" w:rsidRPr="0074796B" w:rsidRDefault="002A0DC2" w:rsidP="00AB73C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Réalisation de la mission d’information au sein des EMF par le consultant en charge de la mise en place du FRG</w:t>
            </w:r>
          </w:p>
        </w:tc>
        <w:tc>
          <w:tcPr>
            <w:tcW w:w="0" w:type="auto"/>
            <w:shd w:val="clear" w:color="auto" w:fill="A8D08D" w:themeFill="accent6" w:themeFillTint="99"/>
          </w:tcPr>
          <w:p w14:paraId="1778EDD5"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1 résultat sur les 11 attendus du consultant est atteint soit 9% de taux d’atteinte des résultats de cette activité :</w:t>
            </w:r>
          </w:p>
          <w:p w14:paraId="1548CFAF"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Un organigramme définissant les </w:t>
            </w:r>
            <w:r w:rsidRPr="0074796B">
              <w:rPr>
                <w:rFonts w:ascii="Arial" w:hAnsi="Arial" w:cs="Arial"/>
                <w:sz w:val="18"/>
                <w:szCs w:val="18"/>
              </w:rPr>
              <w:lastRenderedPageBreak/>
              <w:t>différentes structures et un cadre de suivi de l’EMF sont disponibles</w:t>
            </w:r>
            <w:r w:rsidR="00712FE6">
              <w:rPr>
                <w:rFonts w:ascii="Arial" w:hAnsi="Arial" w:cs="Arial"/>
                <w:sz w:val="18"/>
                <w:szCs w:val="18"/>
              </w:rPr>
              <w:t> ; une situation de références est faite sur l’ensemble des EMF actifs à travers le Tchad.</w:t>
            </w:r>
          </w:p>
          <w:p w14:paraId="2554351B"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A86200E"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A8D08D" w:themeFill="accent6" w:themeFillTint="99"/>
          </w:tcPr>
          <w:p w14:paraId="76888B5B"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lastRenderedPageBreak/>
              <w:t>L’EMF de 3</w:t>
            </w:r>
            <w:r w:rsidRPr="0074796B">
              <w:rPr>
                <w:rFonts w:ascii="Arial" w:hAnsi="Arial" w:cs="Arial"/>
                <w:sz w:val="18"/>
                <w:szCs w:val="18"/>
                <w:vertAlign w:val="superscript"/>
              </w:rPr>
              <w:t>ème</w:t>
            </w:r>
            <w:r w:rsidRPr="0074796B">
              <w:rPr>
                <w:rFonts w:ascii="Arial" w:hAnsi="Arial" w:cs="Arial"/>
                <w:sz w:val="18"/>
                <w:szCs w:val="18"/>
              </w:rPr>
              <w:t xml:space="preserve"> catégorie est opérationnel </w:t>
            </w:r>
          </w:p>
        </w:tc>
      </w:tr>
      <w:tr w:rsidR="002F215D" w:rsidRPr="0074796B" w14:paraId="55CCCE5D" w14:textId="77777777" w:rsidTr="003948DA">
        <w:tc>
          <w:tcPr>
            <w:cnfStyle w:val="001000000000" w:firstRow="0" w:lastRow="0" w:firstColumn="1" w:lastColumn="0" w:oddVBand="0" w:evenVBand="0" w:oddHBand="0" w:evenHBand="0" w:firstRowFirstColumn="0" w:firstRowLastColumn="0" w:lastRowFirstColumn="0" w:lastRowLastColumn="0"/>
            <w:tcW w:w="0" w:type="auto"/>
            <w:vMerge/>
          </w:tcPr>
          <w:p w14:paraId="79941B12" w14:textId="77777777" w:rsidR="003948DA" w:rsidRPr="0074796B" w:rsidRDefault="003948DA" w:rsidP="003948DA">
            <w:pPr>
              <w:jc w:val="both"/>
              <w:rPr>
                <w:rFonts w:ascii="Arial" w:hAnsi="Arial" w:cs="Arial"/>
                <w:sz w:val="18"/>
                <w:szCs w:val="18"/>
              </w:rPr>
            </w:pPr>
          </w:p>
        </w:tc>
        <w:tc>
          <w:tcPr>
            <w:tcW w:w="0" w:type="auto"/>
            <w:shd w:val="clear" w:color="auto" w:fill="A8D08D" w:themeFill="accent6" w:themeFillTint="99"/>
          </w:tcPr>
          <w:p w14:paraId="41DF7DB2"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3.2.3 Appuyer le financement des EMF, entreprises et PSF en lignes de crédits, capital-risque, micro-leasing et fonds de garantie (FIF, FDL, FASEC) ;</w:t>
            </w:r>
          </w:p>
        </w:tc>
        <w:tc>
          <w:tcPr>
            <w:tcW w:w="0" w:type="auto"/>
            <w:shd w:val="clear" w:color="auto" w:fill="A8D08D" w:themeFill="accent6" w:themeFillTint="99"/>
          </w:tcPr>
          <w:p w14:paraId="35E5EEC1"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 de réalisation</w:t>
            </w:r>
          </w:p>
        </w:tc>
        <w:tc>
          <w:tcPr>
            <w:tcW w:w="0" w:type="auto"/>
            <w:shd w:val="clear" w:color="auto" w:fill="A8D08D" w:themeFill="accent6" w:themeFillTint="99"/>
          </w:tcPr>
          <w:p w14:paraId="51053AD4" w14:textId="77777777" w:rsidR="003948DA" w:rsidRPr="0074796B" w:rsidRDefault="00712FE6"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Elaboration et signature des conventions avec 4 EMF dans le cadre du FDL, du FIF et du FASEC</w:t>
            </w:r>
          </w:p>
        </w:tc>
        <w:tc>
          <w:tcPr>
            <w:tcW w:w="0" w:type="auto"/>
            <w:shd w:val="clear" w:color="auto" w:fill="A8D08D" w:themeFill="accent6" w:themeFillTint="99"/>
          </w:tcPr>
          <w:p w14:paraId="50AEB340"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shd w:val="clear" w:color="auto" w:fill="A8D08D" w:themeFill="accent6" w:themeFillTint="99"/>
          </w:tcPr>
          <w:p w14:paraId="591F8F17"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4 EMF sont financés dans le cadre des conventions pour l’appui aux producteurs et micro entrepreneurs</w:t>
            </w:r>
          </w:p>
        </w:tc>
        <w:tc>
          <w:tcPr>
            <w:tcW w:w="0" w:type="auto"/>
            <w:shd w:val="clear" w:color="auto" w:fill="A8D08D" w:themeFill="accent6" w:themeFillTint="99"/>
          </w:tcPr>
          <w:p w14:paraId="2AC15453"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Les EMF, PSF et entreprises sont financés.</w:t>
            </w:r>
          </w:p>
        </w:tc>
      </w:tr>
      <w:tr w:rsidR="002F215D" w:rsidRPr="0074796B" w14:paraId="75B69CCC" w14:textId="77777777" w:rsidTr="00DE5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D15BA4D" w14:textId="77777777" w:rsidR="003948DA" w:rsidRPr="0074796B" w:rsidRDefault="003948DA" w:rsidP="00B253E2">
            <w:pPr>
              <w:rPr>
                <w:rFonts w:ascii="Arial" w:hAnsi="Arial" w:cs="Arial"/>
                <w:sz w:val="18"/>
                <w:szCs w:val="18"/>
              </w:rPr>
            </w:pPr>
            <w:r w:rsidRPr="0074796B">
              <w:rPr>
                <w:rFonts w:ascii="Arial" w:hAnsi="Arial" w:cs="Arial"/>
                <w:sz w:val="18"/>
                <w:szCs w:val="18"/>
              </w:rPr>
              <w:t>Output 3.3 : Les Acteurs institutionnels, techniques et opérationnels de la finance inclusive sont plus performants et efficients dans leurs missions</w:t>
            </w:r>
          </w:p>
          <w:p w14:paraId="3598E0C2" w14:textId="77777777" w:rsidR="003948DA" w:rsidRPr="0074796B" w:rsidRDefault="003948DA" w:rsidP="003948DA">
            <w:pPr>
              <w:jc w:val="both"/>
              <w:rPr>
                <w:rFonts w:ascii="Arial" w:hAnsi="Arial" w:cs="Arial"/>
                <w:sz w:val="18"/>
                <w:szCs w:val="18"/>
              </w:rPr>
            </w:pPr>
          </w:p>
          <w:p w14:paraId="44F34293" w14:textId="77777777" w:rsidR="003948DA" w:rsidRPr="0074796B" w:rsidRDefault="003948DA" w:rsidP="003948DA">
            <w:pPr>
              <w:jc w:val="both"/>
              <w:rPr>
                <w:rFonts w:ascii="Arial" w:hAnsi="Arial" w:cs="Arial"/>
                <w:sz w:val="18"/>
                <w:szCs w:val="18"/>
              </w:rPr>
            </w:pPr>
          </w:p>
          <w:p w14:paraId="434DE1E9" w14:textId="77777777" w:rsidR="003948DA" w:rsidRPr="0074796B" w:rsidRDefault="003948DA" w:rsidP="003948DA">
            <w:pPr>
              <w:jc w:val="both"/>
              <w:rPr>
                <w:rFonts w:ascii="Arial" w:hAnsi="Arial" w:cs="Arial"/>
                <w:sz w:val="18"/>
                <w:szCs w:val="18"/>
              </w:rPr>
            </w:pPr>
          </w:p>
          <w:p w14:paraId="1DE07FB0" w14:textId="77777777" w:rsidR="003948DA" w:rsidRPr="0074796B" w:rsidRDefault="003948DA" w:rsidP="003948DA">
            <w:pPr>
              <w:jc w:val="both"/>
              <w:rPr>
                <w:rFonts w:ascii="Arial" w:hAnsi="Arial" w:cs="Arial"/>
                <w:sz w:val="18"/>
                <w:szCs w:val="18"/>
              </w:rPr>
            </w:pPr>
          </w:p>
          <w:p w14:paraId="488F46D3" w14:textId="77777777" w:rsidR="003948DA" w:rsidRPr="0074796B" w:rsidRDefault="003948DA" w:rsidP="003948DA">
            <w:pPr>
              <w:jc w:val="both"/>
              <w:rPr>
                <w:rFonts w:ascii="Arial" w:hAnsi="Arial" w:cs="Arial"/>
                <w:sz w:val="18"/>
                <w:szCs w:val="18"/>
              </w:rPr>
            </w:pPr>
          </w:p>
          <w:p w14:paraId="3B9CD5DC" w14:textId="77777777" w:rsidR="003948DA" w:rsidRPr="0074796B" w:rsidRDefault="003948DA" w:rsidP="003948DA">
            <w:pPr>
              <w:jc w:val="both"/>
              <w:rPr>
                <w:rFonts w:ascii="Arial" w:hAnsi="Arial" w:cs="Arial"/>
                <w:sz w:val="18"/>
                <w:szCs w:val="18"/>
              </w:rPr>
            </w:pPr>
          </w:p>
          <w:p w14:paraId="0AC51E29" w14:textId="77777777" w:rsidR="003948DA" w:rsidRPr="0074796B" w:rsidRDefault="003948DA" w:rsidP="003948DA">
            <w:pPr>
              <w:jc w:val="both"/>
              <w:rPr>
                <w:rFonts w:ascii="Arial" w:hAnsi="Arial" w:cs="Arial"/>
                <w:sz w:val="18"/>
                <w:szCs w:val="18"/>
              </w:rPr>
            </w:pPr>
          </w:p>
          <w:p w14:paraId="4722B814" w14:textId="77777777" w:rsidR="003948DA" w:rsidRPr="0074796B" w:rsidRDefault="003948DA" w:rsidP="003948DA">
            <w:pPr>
              <w:jc w:val="both"/>
              <w:rPr>
                <w:rFonts w:ascii="Arial" w:hAnsi="Arial" w:cs="Arial"/>
                <w:sz w:val="18"/>
                <w:szCs w:val="18"/>
              </w:rPr>
            </w:pPr>
          </w:p>
          <w:p w14:paraId="19FC9F0D" w14:textId="77777777" w:rsidR="003948DA" w:rsidRPr="0074796B" w:rsidRDefault="003948DA" w:rsidP="003948DA">
            <w:pPr>
              <w:jc w:val="both"/>
              <w:rPr>
                <w:rFonts w:ascii="Arial" w:hAnsi="Arial" w:cs="Arial"/>
                <w:sz w:val="18"/>
                <w:szCs w:val="18"/>
              </w:rPr>
            </w:pPr>
          </w:p>
          <w:p w14:paraId="0B6E69A7" w14:textId="77777777" w:rsidR="003948DA" w:rsidRPr="0074796B" w:rsidRDefault="003948DA" w:rsidP="003948DA">
            <w:pPr>
              <w:jc w:val="both"/>
              <w:rPr>
                <w:rFonts w:ascii="Arial" w:hAnsi="Arial" w:cs="Arial"/>
                <w:sz w:val="18"/>
                <w:szCs w:val="18"/>
              </w:rPr>
            </w:pPr>
          </w:p>
          <w:p w14:paraId="25D7DA6D" w14:textId="77777777" w:rsidR="003948DA" w:rsidRPr="0074796B" w:rsidRDefault="003948DA" w:rsidP="003948DA">
            <w:pPr>
              <w:jc w:val="both"/>
              <w:rPr>
                <w:rFonts w:ascii="Arial" w:hAnsi="Arial" w:cs="Arial"/>
                <w:sz w:val="18"/>
                <w:szCs w:val="18"/>
              </w:rPr>
            </w:pPr>
          </w:p>
          <w:p w14:paraId="64E34842" w14:textId="77777777" w:rsidR="003948DA" w:rsidRPr="0074796B" w:rsidRDefault="003948DA" w:rsidP="003948DA">
            <w:pPr>
              <w:jc w:val="both"/>
              <w:rPr>
                <w:rFonts w:ascii="Arial" w:hAnsi="Arial" w:cs="Arial"/>
                <w:sz w:val="18"/>
                <w:szCs w:val="18"/>
              </w:rPr>
            </w:pPr>
          </w:p>
        </w:tc>
        <w:tc>
          <w:tcPr>
            <w:tcW w:w="0" w:type="auto"/>
            <w:shd w:val="clear" w:color="auto" w:fill="C5E0B3" w:themeFill="accent6" w:themeFillTint="66"/>
          </w:tcPr>
          <w:p w14:paraId="7E5802CF"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3.3.1 Renforcer les capacités des acteurs institutionnels de Promotion, de contrôle et de surveillance des EMF ;</w:t>
            </w:r>
          </w:p>
        </w:tc>
        <w:tc>
          <w:tcPr>
            <w:tcW w:w="0" w:type="auto"/>
            <w:shd w:val="clear" w:color="auto" w:fill="C5E0B3" w:themeFill="accent6" w:themeFillTint="66"/>
          </w:tcPr>
          <w:p w14:paraId="1170C28D" w14:textId="77777777" w:rsidR="003948DA" w:rsidRPr="0074796B" w:rsidRDefault="002B3189"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cours de réalisation</w:t>
            </w:r>
          </w:p>
        </w:tc>
        <w:tc>
          <w:tcPr>
            <w:tcW w:w="0" w:type="auto"/>
            <w:shd w:val="clear" w:color="auto" w:fill="C5E0B3" w:themeFill="accent6" w:themeFillTint="66"/>
          </w:tcPr>
          <w:p w14:paraId="2DE45EBC"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C5E0B3" w:themeFill="accent6" w:themeFillTint="66"/>
          </w:tcPr>
          <w:p w14:paraId="2D131F06" w14:textId="77777777" w:rsidR="003948DA" w:rsidRPr="0074796B" w:rsidRDefault="00331785"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31785">
              <w:rPr>
                <w:rFonts w:ascii="Arial" w:hAnsi="Arial" w:cs="Arial"/>
                <w:sz w:val="18"/>
                <w:szCs w:val="18"/>
              </w:rPr>
              <w:t>Appui à 5 agents du ministère de la formation professionnelle et de la promotion des petits métiers pour participer à la formation en management des institutions de microfinance à Yaoundé</w:t>
            </w:r>
          </w:p>
        </w:tc>
        <w:tc>
          <w:tcPr>
            <w:tcW w:w="0" w:type="auto"/>
            <w:shd w:val="clear" w:color="auto" w:fill="C5E0B3" w:themeFill="accent6" w:themeFillTint="66"/>
          </w:tcPr>
          <w:p w14:paraId="519A0305" w14:textId="77777777" w:rsidR="003948DA" w:rsidRPr="0074796B" w:rsidRDefault="00F133F7"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5 agents du </w:t>
            </w:r>
            <w:r w:rsidR="00331785">
              <w:rPr>
                <w:rFonts w:ascii="Arial" w:hAnsi="Arial" w:cs="Arial"/>
                <w:sz w:val="18"/>
                <w:szCs w:val="18"/>
              </w:rPr>
              <w:t>ministère de la formation professionnelle et de la promotion des petits métiers formés en management des institutions de microfinance à Yaoundé</w:t>
            </w:r>
          </w:p>
        </w:tc>
        <w:tc>
          <w:tcPr>
            <w:tcW w:w="0" w:type="auto"/>
            <w:shd w:val="clear" w:color="auto" w:fill="C5E0B3" w:themeFill="accent6" w:themeFillTint="66"/>
          </w:tcPr>
          <w:p w14:paraId="1C72A87E"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Les capacités des acteurs institutionnels de promotion, de contrôle et de surveillance des EMF sont renforcées.</w:t>
            </w:r>
          </w:p>
        </w:tc>
      </w:tr>
      <w:tr w:rsidR="002F215D" w:rsidRPr="0074796B" w14:paraId="2C0A89CC" w14:textId="77777777" w:rsidTr="003948DA">
        <w:tc>
          <w:tcPr>
            <w:cnfStyle w:val="001000000000" w:firstRow="0" w:lastRow="0" w:firstColumn="1" w:lastColumn="0" w:oddVBand="0" w:evenVBand="0" w:oddHBand="0" w:evenHBand="0" w:firstRowFirstColumn="0" w:firstRowLastColumn="0" w:lastRowFirstColumn="0" w:lastRowLastColumn="0"/>
            <w:tcW w:w="0" w:type="auto"/>
            <w:vMerge/>
          </w:tcPr>
          <w:p w14:paraId="79AA32B2" w14:textId="77777777" w:rsidR="003948DA" w:rsidRPr="0074796B" w:rsidRDefault="003948DA" w:rsidP="003948DA">
            <w:pPr>
              <w:jc w:val="both"/>
              <w:rPr>
                <w:rFonts w:ascii="Arial" w:hAnsi="Arial" w:cs="Arial"/>
                <w:sz w:val="18"/>
                <w:szCs w:val="18"/>
              </w:rPr>
            </w:pPr>
          </w:p>
        </w:tc>
        <w:tc>
          <w:tcPr>
            <w:tcW w:w="0" w:type="auto"/>
            <w:shd w:val="clear" w:color="auto" w:fill="92D050"/>
          </w:tcPr>
          <w:p w14:paraId="1167C8C8"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3.3.2 Appuyer l’APEMF-T dans sa mission de défense des intérêts de ses membres ;</w:t>
            </w:r>
          </w:p>
        </w:tc>
        <w:tc>
          <w:tcPr>
            <w:tcW w:w="0" w:type="auto"/>
            <w:shd w:val="clear" w:color="auto" w:fill="92D050"/>
          </w:tcPr>
          <w:p w14:paraId="558E6CB5"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 de réalisation</w:t>
            </w:r>
          </w:p>
        </w:tc>
        <w:tc>
          <w:tcPr>
            <w:tcW w:w="0" w:type="auto"/>
            <w:shd w:val="clear" w:color="auto" w:fill="92D050"/>
          </w:tcPr>
          <w:p w14:paraId="53ED439B" w14:textId="77777777" w:rsidR="003948DA" w:rsidRPr="0074796B" w:rsidRDefault="002C356F"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Appui à l’élaboration du plan d’affaires 2019-2021 de l’association professionnelle des établissements de microfinance du Tchad (APEMF-T)</w:t>
            </w:r>
          </w:p>
        </w:tc>
        <w:tc>
          <w:tcPr>
            <w:tcW w:w="0" w:type="auto"/>
            <w:shd w:val="clear" w:color="auto" w:fill="92D050"/>
          </w:tcPr>
          <w:p w14:paraId="504761B5"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shd w:val="clear" w:color="auto" w:fill="92D050"/>
          </w:tcPr>
          <w:p w14:paraId="5D7C32C5" w14:textId="68E40182" w:rsidR="003948DA" w:rsidRPr="0074796B" w:rsidRDefault="00B8797F"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8797F">
              <w:rPr>
                <w:rFonts w:ascii="Arial" w:hAnsi="Arial" w:cs="Arial"/>
                <w:sz w:val="18"/>
                <w:szCs w:val="18"/>
              </w:rPr>
              <w:t xml:space="preserve">L’APEMF-T est appuyée </w:t>
            </w:r>
          </w:p>
        </w:tc>
        <w:tc>
          <w:tcPr>
            <w:tcW w:w="0" w:type="auto"/>
            <w:shd w:val="clear" w:color="auto" w:fill="92D050"/>
          </w:tcPr>
          <w:p w14:paraId="00B49D7E"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L’APEMF-T est appuyée dans sa mission de défense des intérêts de ses membres.</w:t>
            </w:r>
          </w:p>
        </w:tc>
      </w:tr>
      <w:tr w:rsidR="002F215D" w:rsidRPr="0074796B" w14:paraId="364FB6A1" w14:textId="77777777" w:rsidTr="00394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B55123B" w14:textId="77777777" w:rsidR="003948DA" w:rsidRPr="0074796B" w:rsidRDefault="003948DA" w:rsidP="003948DA">
            <w:pPr>
              <w:jc w:val="both"/>
              <w:rPr>
                <w:rFonts w:ascii="Arial" w:hAnsi="Arial" w:cs="Arial"/>
                <w:sz w:val="18"/>
                <w:szCs w:val="18"/>
              </w:rPr>
            </w:pPr>
          </w:p>
        </w:tc>
        <w:tc>
          <w:tcPr>
            <w:tcW w:w="0" w:type="auto"/>
            <w:shd w:val="clear" w:color="auto" w:fill="DEDE14"/>
          </w:tcPr>
          <w:p w14:paraId="79A92C79"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3.3.3 Renforcer les capacités des PST ;</w:t>
            </w:r>
          </w:p>
        </w:tc>
        <w:tc>
          <w:tcPr>
            <w:tcW w:w="0" w:type="auto"/>
            <w:shd w:val="clear" w:color="auto" w:fill="DEDE14"/>
          </w:tcPr>
          <w:p w14:paraId="6A1C07A4"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DEDE14"/>
          </w:tcPr>
          <w:p w14:paraId="505E138A"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DEDE14"/>
          </w:tcPr>
          <w:p w14:paraId="442083BA"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 </w:t>
            </w:r>
          </w:p>
        </w:tc>
        <w:tc>
          <w:tcPr>
            <w:tcW w:w="0" w:type="auto"/>
            <w:shd w:val="clear" w:color="auto" w:fill="DEDE14"/>
          </w:tcPr>
          <w:p w14:paraId="2E6A544F"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shd w:val="clear" w:color="auto" w:fill="DEDE14"/>
          </w:tcPr>
          <w:p w14:paraId="40311717"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Les capacités des PST sont renforcées</w:t>
            </w:r>
          </w:p>
        </w:tc>
      </w:tr>
      <w:tr w:rsidR="002F215D" w:rsidRPr="0074796B" w14:paraId="17A45581" w14:textId="77777777" w:rsidTr="003948DA">
        <w:trPr>
          <w:trHeight w:val="489"/>
        </w:trPr>
        <w:tc>
          <w:tcPr>
            <w:cnfStyle w:val="001000000000" w:firstRow="0" w:lastRow="0" w:firstColumn="1" w:lastColumn="0" w:oddVBand="0" w:evenVBand="0" w:oddHBand="0" w:evenHBand="0" w:firstRowFirstColumn="0" w:firstRowLastColumn="0" w:lastRowFirstColumn="0" w:lastRowLastColumn="0"/>
            <w:tcW w:w="0" w:type="auto"/>
            <w:vMerge/>
          </w:tcPr>
          <w:p w14:paraId="2B1E2032" w14:textId="77777777" w:rsidR="003948DA" w:rsidRPr="0074796B" w:rsidRDefault="003948DA" w:rsidP="003948DA">
            <w:pPr>
              <w:jc w:val="both"/>
              <w:rPr>
                <w:rFonts w:ascii="Arial" w:hAnsi="Arial" w:cs="Arial"/>
                <w:sz w:val="18"/>
                <w:szCs w:val="18"/>
              </w:rPr>
            </w:pPr>
          </w:p>
        </w:tc>
        <w:tc>
          <w:tcPr>
            <w:tcW w:w="0" w:type="auto"/>
            <w:shd w:val="clear" w:color="auto" w:fill="92D050"/>
          </w:tcPr>
          <w:p w14:paraId="3DC5F29C"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3.3.4 Renforcer les cadres de concertation des </w:t>
            </w:r>
            <w:r w:rsidRPr="0074796B">
              <w:rPr>
                <w:rFonts w:ascii="Arial" w:hAnsi="Arial" w:cs="Arial"/>
                <w:sz w:val="18"/>
                <w:szCs w:val="18"/>
              </w:rPr>
              <w:lastRenderedPageBreak/>
              <w:t>Acteurs (articulation entre les banques, les EMF, les PSR, les PSF,)</w:t>
            </w:r>
          </w:p>
        </w:tc>
        <w:tc>
          <w:tcPr>
            <w:tcW w:w="0" w:type="auto"/>
            <w:shd w:val="clear" w:color="auto" w:fill="92D050"/>
          </w:tcPr>
          <w:p w14:paraId="6DF91958"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lastRenderedPageBreak/>
              <w:t>En cours de réalisation</w:t>
            </w:r>
          </w:p>
        </w:tc>
        <w:tc>
          <w:tcPr>
            <w:tcW w:w="0" w:type="auto"/>
            <w:shd w:val="clear" w:color="auto" w:fill="92D050"/>
          </w:tcPr>
          <w:p w14:paraId="084E3A89" w14:textId="77777777" w:rsidR="003948DA" w:rsidRPr="0074796B" w:rsidRDefault="002F215D"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Appui en équipements et de fournitures de </w:t>
            </w:r>
            <w:r w:rsidRPr="0074796B">
              <w:rPr>
                <w:rFonts w:ascii="Arial" w:hAnsi="Arial" w:cs="Arial"/>
                <w:sz w:val="18"/>
                <w:szCs w:val="18"/>
              </w:rPr>
              <w:lastRenderedPageBreak/>
              <w:t>bureau au Ministère de la formation professionnelle et des petits métiers</w:t>
            </w:r>
          </w:p>
        </w:tc>
        <w:tc>
          <w:tcPr>
            <w:tcW w:w="0" w:type="auto"/>
            <w:shd w:val="clear" w:color="auto" w:fill="92D050"/>
          </w:tcPr>
          <w:p w14:paraId="3C284D19"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shd w:val="clear" w:color="auto" w:fill="92D050"/>
          </w:tcPr>
          <w:p w14:paraId="71227BD1"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Le ministère de la formation </w:t>
            </w:r>
            <w:r w:rsidRPr="0074796B">
              <w:rPr>
                <w:rFonts w:ascii="Arial" w:hAnsi="Arial" w:cs="Arial"/>
                <w:sz w:val="18"/>
                <w:szCs w:val="18"/>
              </w:rPr>
              <w:lastRenderedPageBreak/>
              <w:t>professionnelle et des petits métiers est appuyé en équipements de travail.</w:t>
            </w:r>
          </w:p>
        </w:tc>
        <w:tc>
          <w:tcPr>
            <w:tcW w:w="0" w:type="auto"/>
            <w:shd w:val="clear" w:color="auto" w:fill="92D050"/>
          </w:tcPr>
          <w:p w14:paraId="52F4E28E" w14:textId="77777777" w:rsidR="003948DA" w:rsidRPr="0074796B" w:rsidRDefault="003948D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lastRenderedPageBreak/>
              <w:t xml:space="preserve">Le cadre de concertation des </w:t>
            </w:r>
            <w:r w:rsidRPr="0074796B">
              <w:rPr>
                <w:rFonts w:ascii="Arial" w:hAnsi="Arial" w:cs="Arial"/>
                <w:sz w:val="18"/>
                <w:szCs w:val="18"/>
              </w:rPr>
              <w:lastRenderedPageBreak/>
              <w:t>acteurs du secteur financier est renforcé.</w:t>
            </w:r>
          </w:p>
        </w:tc>
      </w:tr>
      <w:tr w:rsidR="002F215D" w:rsidRPr="0074796B" w14:paraId="58A57D9E" w14:textId="77777777" w:rsidTr="003948D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0" w:type="auto"/>
          </w:tcPr>
          <w:p w14:paraId="1670E944" w14:textId="77777777" w:rsidR="003948DA" w:rsidRPr="0074796B" w:rsidRDefault="003948DA" w:rsidP="00B253E2">
            <w:pPr>
              <w:rPr>
                <w:rFonts w:ascii="Arial" w:hAnsi="Arial" w:cs="Arial"/>
                <w:sz w:val="18"/>
                <w:szCs w:val="18"/>
              </w:rPr>
            </w:pPr>
            <w:r w:rsidRPr="0074796B">
              <w:rPr>
                <w:rFonts w:ascii="Arial" w:hAnsi="Arial" w:cs="Arial"/>
                <w:sz w:val="18"/>
                <w:szCs w:val="18"/>
              </w:rPr>
              <w:lastRenderedPageBreak/>
              <w:t>BILAN ACTIVITES ET RESULTATS</w:t>
            </w:r>
          </w:p>
        </w:tc>
        <w:tc>
          <w:tcPr>
            <w:tcW w:w="0" w:type="auto"/>
            <w:shd w:val="clear" w:color="auto" w:fill="8EAADB" w:themeFill="accent1" w:themeFillTint="99"/>
          </w:tcPr>
          <w:p w14:paraId="04B1A069"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4796B">
              <w:rPr>
                <w:rFonts w:ascii="Arial" w:hAnsi="Arial" w:cs="Arial"/>
                <w:b/>
                <w:sz w:val="18"/>
                <w:szCs w:val="18"/>
              </w:rPr>
              <w:t>10 activités planifiées</w:t>
            </w:r>
          </w:p>
        </w:tc>
        <w:tc>
          <w:tcPr>
            <w:tcW w:w="0" w:type="auto"/>
            <w:shd w:val="clear" w:color="auto" w:fill="8EAADB" w:themeFill="accent1" w:themeFillTint="99"/>
          </w:tcPr>
          <w:p w14:paraId="2D63934B" w14:textId="77777777" w:rsidR="003948DA" w:rsidRPr="0074796B" w:rsidRDefault="002B3189" w:rsidP="00B253E2">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8</w:t>
            </w:r>
            <w:r w:rsidR="003948DA" w:rsidRPr="0074796B">
              <w:rPr>
                <w:rFonts w:ascii="Arial" w:hAnsi="Arial" w:cs="Arial"/>
                <w:b/>
                <w:sz w:val="18"/>
                <w:szCs w:val="18"/>
              </w:rPr>
              <w:t xml:space="preserve"> activités en cours de réalisation</w:t>
            </w:r>
          </w:p>
        </w:tc>
        <w:tc>
          <w:tcPr>
            <w:tcW w:w="0" w:type="auto"/>
            <w:shd w:val="clear" w:color="auto" w:fill="8EAADB" w:themeFill="accent1" w:themeFillTint="99"/>
          </w:tcPr>
          <w:p w14:paraId="60167218"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4796B">
              <w:rPr>
                <w:rFonts w:ascii="Arial" w:hAnsi="Arial" w:cs="Arial"/>
                <w:b/>
                <w:sz w:val="18"/>
                <w:szCs w:val="18"/>
              </w:rPr>
              <w:t>4 tâches exécutées</w:t>
            </w:r>
          </w:p>
        </w:tc>
        <w:tc>
          <w:tcPr>
            <w:tcW w:w="0" w:type="auto"/>
            <w:shd w:val="clear" w:color="auto" w:fill="8EAADB" w:themeFill="accent1" w:themeFillTint="99"/>
          </w:tcPr>
          <w:p w14:paraId="5823F85B" w14:textId="173DDF89" w:rsidR="003948DA" w:rsidRPr="0074796B" w:rsidRDefault="00FD1615" w:rsidP="00B253E2">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w:t>
            </w:r>
            <w:r w:rsidR="003948DA" w:rsidRPr="0074796B">
              <w:rPr>
                <w:rFonts w:ascii="Arial" w:hAnsi="Arial" w:cs="Arial"/>
                <w:b/>
                <w:sz w:val="18"/>
                <w:szCs w:val="18"/>
              </w:rPr>
              <w:t xml:space="preserve"> tâches exécuté</w:t>
            </w:r>
            <w:r w:rsidR="00270EF2">
              <w:rPr>
                <w:rFonts w:ascii="Arial" w:hAnsi="Arial" w:cs="Arial"/>
                <w:b/>
                <w:sz w:val="18"/>
                <w:szCs w:val="18"/>
              </w:rPr>
              <w:t>e</w:t>
            </w:r>
            <w:r w:rsidR="003948DA" w:rsidRPr="0074796B">
              <w:rPr>
                <w:rFonts w:ascii="Arial" w:hAnsi="Arial" w:cs="Arial"/>
                <w:b/>
                <w:sz w:val="18"/>
                <w:szCs w:val="18"/>
              </w:rPr>
              <w:t>s</w:t>
            </w:r>
          </w:p>
        </w:tc>
        <w:tc>
          <w:tcPr>
            <w:tcW w:w="0" w:type="auto"/>
            <w:shd w:val="clear" w:color="auto" w:fill="8EAADB" w:themeFill="accent1" w:themeFillTint="99"/>
          </w:tcPr>
          <w:p w14:paraId="76FB9BA3" w14:textId="77777777" w:rsidR="003948DA" w:rsidRPr="0074796B" w:rsidRDefault="00FD1615" w:rsidP="00B253E2">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w:t>
            </w:r>
            <w:r w:rsidR="003948DA" w:rsidRPr="0074796B">
              <w:rPr>
                <w:rFonts w:ascii="Arial" w:hAnsi="Arial" w:cs="Arial"/>
                <w:b/>
                <w:sz w:val="18"/>
                <w:szCs w:val="18"/>
              </w:rPr>
              <w:t xml:space="preserve"> résultats </w:t>
            </w:r>
            <w:r w:rsidR="002F215D">
              <w:rPr>
                <w:rFonts w:ascii="Arial" w:hAnsi="Arial" w:cs="Arial"/>
                <w:b/>
                <w:sz w:val="18"/>
                <w:szCs w:val="18"/>
              </w:rPr>
              <w:t xml:space="preserve">intermédiaires </w:t>
            </w:r>
            <w:r w:rsidR="003948DA" w:rsidRPr="0074796B">
              <w:rPr>
                <w:rFonts w:ascii="Arial" w:hAnsi="Arial" w:cs="Arial"/>
                <w:b/>
                <w:sz w:val="18"/>
                <w:szCs w:val="18"/>
              </w:rPr>
              <w:t>atteints</w:t>
            </w:r>
          </w:p>
        </w:tc>
        <w:tc>
          <w:tcPr>
            <w:tcW w:w="0" w:type="auto"/>
            <w:shd w:val="clear" w:color="auto" w:fill="8EAADB" w:themeFill="accent1" w:themeFillTint="99"/>
          </w:tcPr>
          <w:p w14:paraId="2D8EC197" w14:textId="77777777" w:rsidR="003948DA" w:rsidRPr="0074796B" w:rsidRDefault="003948DA" w:rsidP="00B253E2">
            <w:pP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4796B">
              <w:rPr>
                <w:rFonts w:ascii="Arial" w:hAnsi="Arial" w:cs="Arial"/>
                <w:b/>
                <w:sz w:val="18"/>
                <w:szCs w:val="18"/>
              </w:rPr>
              <w:t>10 résultats attendus</w:t>
            </w:r>
          </w:p>
        </w:tc>
      </w:tr>
      <w:bookmarkEnd w:id="22"/>
    </w:tbl>
    <w:p w14:paraId="5FD10657" w14:textId="77777777" w:rsidR="0074796B" w:rsidRDefault="0074796B" w:rsidP="00A235E9">
      <w:pPr>
        <w:jc w:val="both"/>
        <w:rPr>
          <w:rFonts w:ascii="Arial" w:hAnsi="Arial" w:cs="Arial"/>
          <w:sz w:val="24"/>
          <w:szCs w:val="24"/>
        </w:rPr>
      </w:pPr>
    </w:p>
    <w:p w14:paraId="70ED1FAE" w14:textId="77777777" w:rsidR="002F215D" w:rsidRDefault="002F215D" w:rsidP="002F215D">
      <w:pPr>
        <w:tabs>
          <w:tab w:val="left" w:pos="2744"/>
        </w:tabs>
        <w:rPr>
          <w:rFonts w:ascii="Arial" w:hAnsi="Arial" w:cs="Arial"/>
          <w:sz w:val="24"/>
          <w:szCs w:val="24"/>
        </w:rPr>
      </w:pPr>
      <w:r>
        <w:rPr>
          <w:rFonts w:ascii="Arial" w:hAnsi="Arial" w:cs="Arial"/>
          <w:sz w:val="24"/>
          <w:szCs w:val="24"/>
        </w:rPr>
        <w:tab/>
      </w:r>
    </w:p>
    <w:p w14:paraId="53E53B83" w14:textId="77777777" w:rsidR="003A27F6" w:rsidRDefault="003A27F6" w:rsidP="003A27F6">
      <w:pPr>
        <w:pStyle w:val="Lgende"/>
        <w:keepNext/>
        <w:jc w:val="center"/>
      </w:pPr>
      <w:r>
        <w:t>Evolution des activités et des résultats de la composante 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6"/>
        <w:gridCol w:w="6936"/>
      </w:tblGrid>
      <w:tr w:rsidR="002F215D" w14:paraId="368442E1" w14:textId="77777777" w:rsidTr="00473D5F">
        <w:tc>
          <w:tcPr>
            <w:tcW w:w="7056" w:type="dxa"/>
          </w:tcPr>
          <w:p w14:paraId="1C29009C" w14:textId="77777777" w:rsidR="002F215D" w:rsidRDefault="002F215D" w:rsidP="002F215D">
            <w:pPr>
              <w:tabs>
                <w:tab w:val="left" w:pos="2744"/>
              </w:tabs>
              <w:rPr>
                <w:rFonts w:ascii="Arial" w:hAnsi="Arial" w:cs="Arial"/>
                <w:sz w:val="24"/>
                <w:szCs w:val="24"/>
              </w:rPr>
            </w:pPr>
            <w:r>
              <w:rPr>
                <w:noProof/>
                <w:lang w:eastAsia="fr-FR"/>
              </w:rPr>
              <w:drawing>
                <wp:inline distT="0" distB="0" distL="0" distR="0" wp14:anchorId="428B3D3D" wp14:editId="72B9342F">
                  <wp:extent cx="4295955" cy="2173856"/>
                  <wp:effectExtent l="0" t="0" r="9525" b="17145"/>
                  <wp:docPr id="18" name="Graphique 18">
                    <a:extLst xmlns:a="http://schemas.openxmlformats.org/drawingml/2006/main">
                      <a:ext uri="{FF2B5EF4-FFF2-40B4-BE49-F238E27FC236}">
                        <a16:creationId xmlns:a16="http://schemas.microsoft.com/office/drawing/2014/main" id="{5D3625AC-A22C-4CDA-A283-A5D771F528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6936" w:type="dxa"/>
          </w:tcPr>
          <w:p w14:paraId="6C09295A" w14:textId="77777777" w:rsidR="002F215D" w:rsidRDefault="00473D5F" w:rsidP="002F215D">
            <w:pPr>
              <w:tabs>
                <w:tab w:val="left" w:pos="2744"/>
              </w:tabs>
              <w:rPr>
                <w:rFonts w:ascii="Arial" w:hAnsi="Arial" w:cs="Arial"/>
                <w:sz w:val="24"/>
                <w:szCs w:val="24"/>
              </w:rPr>
            </w:pPr>
            <w:r>
              <w:rPr>
                <w:noProof/>
                <w:lang w:eastAsia="fr-FR"/>
              </w:rPr>
              <w:drawing>
                <wp:inline distT="0" distB="0" distL="0" distR="0" wp14:anchorId="4613E5E9" wp14:editId="0467F8C9">
                  <wp:extent cx="4123426" cy="2173605"/>
                  <wp:effectExtent l="0" t="0" r="10795" b="17145"/>
                  <wp:docPr id="14" name="Graphique 14">
                    <a:extLst xmlns:a="http://schemas.openxmlformats.org/drawingml/2006/main">
                      <a:ext uri="{FF2B5EF4-FFF2-40B4-BE49-F238E27FC236}">
                        <a16:creationId xmlns:a16="http://schemas.microsoft.com/office/drawing/2014/main" id="{98E4F008-3ACB-44FC-A833-BA4614D27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2F215D" w14:paraId="64AD8B09" w14:textId="77777777" w:rsidTr="003A27F6">
        <w:tc>
          <w:tcPr>
            <w:tcW w:w="7056" w:type="dxa"/>
          </w:tcPr>
          <w:p w14:paraId="0B067BD9" w14:textId="77777777" w:rsidR="002F215D" w:rsidRDefault="002F215D" w:rsidP="002F215D">
            <w:pPr>
              <w:tabs>
                <w:tab w:val="left" w:pos="2744"/>
              </w:tabs>
              <w:rPr>
                <w:rFonts w:ascii="Arial" w:hAnsi="Arial" w:cs="Arial"/>
                <w:sz w:val="24"/>
                <w:szCs w:val="24"/>
              </w:rPr>
            </w:pPr>
            <w:r>
              <w:rPr>
                <w:noProof/>
                <w:lang w:eastAsia="fr-FR"/>
              </w:rPr>
              <w:lastRenderedPageBreak/>
              <w:drawing>
                <wp:inline distT="0" distB="0" distL="0" distR="0" wp14:anchorId="23BFE208" wp14:editId="134F0A6D">
                  <wp:extent cx="4314825" cy="1943100"/>
                  <wp:effectExtent l="0" t="0" r="9525" b="0"/>
                  <wp:docPr id="17" name="Graphique 17">
                    <a:extLst xmlns:a="http://schemas.openxmlformats.org/drawingml/2006/main">
                      <a:ext uri="{FF2B5EF4-FFF2-40B4-BE49-F238E27FC236}">
                        <a16:creationId xmlns:a16="http://schemas.microsoft.com/office/drawing/2014/main" id="{098536A1-947F-4E0B-A66E-F268C5BA2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6936" w:type="dxa"/>
          </w:tcPr>
          <w:p w14:paraId="12C9D999" w14:textId="77777777" w:rsidR="002F215D" w:rsidRDefault="003A27F6" w:rsidP="002F215D">
            <w:pPr>
              <w:tabs>
                <w:tab w:val="left" w:pos="2744"/>
              </w:tabs>
              <w:rPr>
                <w:rFonts w:ascii="Arial" w:hAnsi="Arial" w:cs="Arial"/>
                <w:sz w:val="24"/>
                <w:szCs w:val="24"/>
              </w:rPr>
            </w:pPr>
            <w:r>
              <w:rPr>
                <w:noProof/>
                <w:lang w:eastAsia="fr-FR"/>
              </w:rPr>
              <w:drawing>
                <wp:inline distT="0" distB="0" distL="0" distR="0" wp14:anchorId="5A4FAFF1" wp14:editId="3E1DA12B">
                  <wp:extent cx="4133850" cy="1952625"/>
                  <wp:effectExtent l="0" t="0" r="0" b="9525"/>
                  <wp:docPr id="19" name="Graphique 19">
                    <a:extLst xmlns:a="http://schemas.openxmlformats.org/drawingml/2006/main">
                      <a:ext uri="{FF2B5EF4-FFF2-40B4-BE49-F238E27FC236}">
                        <a16:creationId xmlns:a16="http://schemas.microsoft.com/office/drawing/2014/main" id="{227BB8D9-AEA5-4136-A9A6-26E764632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70BBCAE8" w14:textId="77777777" w:rsidR="002F215D" w:rsidRPr="002F215D" w:rsidRDefault="002F215D" w:rsidP="002F215D">
      <w:pPr>
        <w:tabs>
          <w:tab w:val="left" w:pos="2744"/>
        </w:tabs>
        <w:rPr>
          <w:rFonts w:ascii="Arial" w:hAnsi="Arial" w:cs="Arial"/>
          <w:sz w:val="24"/>
          <w:szCs w:val="24"/>
        </w:rPr>
        <w:sectPr w:rsidR="002F215D" w:rsidRPr="002F215D" w:rsidSect="005617D3">
          <w:pgSz w:w="16838" w:h="11906" w:orient="landscape" w:code="9"/>
          <w:pgMar w:top="1418" w:right="1418" w:bottom="1418" w:left="1418" w:header="709" w:footer="709" w:gutter="0"/>
          <w:pgNumType w:start="22"/>
          <w:cols w:space="708"/>
          <w:docGrid w:linePitch="360"/>
        </w:sectPr>
      </w:pPr>
    </w:p>
    <w:p w14:paraId="6F642309" w14:textId="77777777" w:rsidR="003948DA" w:rsidRPr="00461582" w:rsidRDefault="003948DA" w:rsidP="008B3643">
      <w:pPr>
        <w:pStyle w:val="Titre2"/>
      </w:pPr>
      <w:bookmarkStart w:id="23" w:name="_Toc15378618"/>
      <w:bookmarkStart w:id="24" w:name="_Toc22028795"/>
      <w:r w:rsidRPr="00461582">
        <w:lastRenderedPageBreak/>
        <w:t xml:space="preserve">Composante 4 : </w:t>
      </w:r>
      <w:bookmarkStart w:id="25" w:name="_Hlk14088728"/>
      <w:r w:rsidRPr="00461582">
        <w:t>Gestion, Communication, visibilité, suivi évaluation et audits</w:t>
      </w:r>
      <w:bookmarkEnd w:id="23"/>
      <w:bookmarkEnd w:id="24"/>
      <w:bookmarkEnd w:id="25"/>
    </w:p>
    <w:p w14:paraId="6FA0FABD" w14:textId="15C252CA" w:rsidR="00A50ACE" w:rsidRDefault="00202424" w:rsidP="003948DA">
      <w:pPr>
        <w:jc w:val="both"/>
        <w:rPr>
          <w:rFonts w:ascii="Arial" w:eastAsia="Calibri" w:hAnsi="Arial" w:cs="Arial"/>
          <w:sz w:val="24"/>
          <w:szCs w:val="24"/>
        </w:rPr>
      </w:pPr>
      <w:r>
        <w:rPr>
          <w:rFonts w:ascii="Arial" w:eastAsia="Calibri" w:hAnsi="Arial" w:cs="Arial"/>
          <w:sz w:val="24"/>
          <w:szCs w:val="24"/>
        </w:rPr>
        <w:t>Pour appuyer la mobilisation des ressources (activité 4.2), un consultant a été recruté au troisième trimestre</w:t>
      </w:r>
      <w:r w:rsidR="00FF3F6C">
        <w:rPr>
          <w:rFonts w:ascii="Arial" w:eastAsia="Calibri" w:hAnsi="Arial" w:cs="Arial"/>
          <w:sz w:val="24"/>
          <w:szCs w:val="24"/>
        </w:rPr>
        <w:t xml:space="preserve"> 2019</w:t>
      </w:r>
      <w:r>
        <w:rPr>
          <w:rFonts w:ascii="Arial" w:eastAsia="Calibri" w:hAnsi="Arial" w:cs="Arial"/>
          <w:sz w:val="24"/>
          <w:szCs w:val="24"/>
        </w:rPr>
        <w:t xml:space="preserve">. </w:t>
      </w:r>
      <w:r w:rsidR="00DC304B">
        <w:rPr>
          <w:rFonts w:ascii="Arial" w:eastAsia="Calibri" w:hAnsi="Arial" w:cs="Arial"/>
          <w:sz w:val="24"/>
          <w:szCs w:val="24"/>
        </w:rPr>
        <w:t>Celui-ci a</w:t>
      </w:r>
      <w:r w:rsidR="00572AFD">
        <w:rPr>
          <w:rFonts w:ascii="Arial" w:eastAsia="Calibri" w:hAnsi="Arial" w:cs="Arial"/>
          <w:sz w:val="24"/>
          <w:szCs w:val="24"/>
        </w:rPr>
        <w:t xml:space="preserve"> accompagné une mission qui a séjournée tour à tour au </w:t>
      </w:r>
      <w:r w:rsidR="00B7173D">
        <w:rPr>
          <w:rFonts w:ascii="Arial" w:eastAsia="Calibri" w:hAnsi="Arial" w:cs="Arial"/>
          <w:sz w:val="24"/>
          <w:szCs w:val="24"/>
        </w:rPr>
        <w:t>Congo Brazzaville</w:t>
      </w:r>
      <w:r w:rsidR="00572AFD">
        <w:rPr>
          <w:rFonts w:ascii="Arial" w:eastAsia="Calibri" w:hAnsi="Arial" w:cs="Arial"/>
          <w:sz w:val="24"/>
          <w:szCs w:val="24"/>
        </w:rPr>
        <w:t xml:space="preserve"> et au Cameroun et qui a obtenu des promesses concrètes de financement de la BDEAC</w:t>
      </w:r>
      <w:r w:rsidR="00B7173D">
        <w:rPr>
          <w:rFonts w:ascii="Arial" w:eastAsia="Calibri" w:hAnsi="Arial" w:cs="Arial"/>
          <w:sz w:val="24"/>
          <w:szCs w:val="24"/>
        </w:rPr>
        <w:t xml:space="preserve"> et de la BAD</w:t>
      </w:r>
      <w:r w:rsidR="00FF3F6C">
        <w:rPr>
          <w:rFonts w:ascii="Arial" w:eastAsia="Calibri" w:hAnsi="Arial" w:cs="Arial"/>
          <w:sz w:val="24"/>
          <w:szCs w:val="24"/>
        </w:rPr>
        <w:t>.</w:t>
      </w:r>
      <w:r w:rsidR="00F86106">
        <w:rPr>
          <w:rFonts w:ascii="Arial" w:eastAsia="Calibri" w:hAnsi="Arial" w:cs="Arial"/>
          <w:sz w:val="24"/>
          <w:szCs w:val="24"/>
        </w:rPr>
        <w:t xml:space="preserve"> </w:t>
      </w:r>
      <w:r w:rsidR="00B7173D">
        <w:rPr>
          <w:rFonts w:ascii="Arial" w:eastAsia="Calibri" w:hAnsi="Arial" w:cs="Arial"/>
          <w:sz w:val="24"/>
          <w:szCs w:val="24"/>
        </w:rPr>
        <w:t>Une mission de la BID a également confirmé le financement de 54 milliards de francs CFA au profit du PADLFIT en 2020.</w:t>
      </w:r>
    </w:p>
    <w:p w14:paraId="4AC284EC" w14:textId="76D293D9" w:rsidR="007E1073" w:rsidRPr="001C3F00" w:rsidRDefault="0037589F" w:rsidP="00A235E9">
      <w:pPr>
        <w:jc w:val="both"/>
        <w:rPr>
          <w:rFonts w:ascii="Arial" w:eastAsia="Calibri" w:hAnsi="Arial" w:cs="Arial"/>
          <w:sz w:val="24"/>
          <w:szCs w:val="24"/>
        </w:rPr>
      </w:pPr>
      <w:r>
        <w:rPr>
          <w:rFonts w:ascii="Arial" w:eastAsia="Calibri" w:hAnsi="Arial" w:cs="Arial"/>
          <w:sz w:val="24"/>
          <w:szCs w:val="24"/>
        </w:rPr>
        <w:t xml:space="preserve">Plusieurs initiatives ont été prises par le spécialiste en communication et relation extérieures du PNUD pour appuyer le PADLFIT. </w:t>
      </w:r>
      <w:r w:rsidR="00F31258">
        <w:rPr>
          <w:rFonts w:ascii="Arial" w:eastAsia="Calibri" w:hAnsi="Arial" w:cs="Arial"/>
          <w:sz w:val="24"/>
          <w:szCs w:val="24"/>
        </w:rPr>
        <w:t>Des réunions ont été organisées avec</w:t>
      </w:r>
      <w:r w:rsidR="00F6368F">
        <w:rPr>
          <w:rFonts w:ascii="Arial" w:eastAsia="Calibri" w:hAnsi="Arial" w:cs="Arial"/>
          <w:sz w:val="24"/>
          <w:szCs w:val="24"/>
        </w:rPr>
        <w:t xml:space="preserve"> l’UGP</w:t>
      </w:r>
      <w:r w:rsidR="00F31258">
        <w:rPr>
          <w:rFonts w:ascii="Arial" w:eastAsia="Calibri" w:hAnsi="Arial" w:cs="Arial"/>
          <w:sz w:val="24"/>
          <w:szCs w:val="24"/>
        </w:rPr>
        <w:t xml:space="preserve"> qui ont débouché sur des propositions concrètes </w:t>
      </w:r>
      <w:r w:rsidR="00B7173D">
        <w:rPr>
          <w:rFonts w:ascii="Arial" w:eastAsia="Calibri" w:hAnsi="Arial" w:cs="Arial"/>
          <w:sz w:val="24"/>
          <w:szCs w:val="24"/>
        </w:rPr>
        <w:t>sur</w:t>
      </w:r>
      <w:r w:rsidR="00F31258">
        <w:rPr>
          <w:rFonts w:ascii="Arial" w:eastAsia="Calibri" w:hAnsi="Arial" w:cs="Arial"/>
          <w:sz w:val="24"/>
          <w:szCs w:val="24"/>
        </w:rPr>
        <w:t xml:space="preserve"> l’amélioration de la visibilité du programme.</w:t>
      </w:r>
      <w:r w:rsidR="00F6368F">
        <w:rPr>
          <w:rFonts w:ascii="Arial" w:eastAsia="Calibri" w:hAnsi="Arial" w:cs="Arial"/>
          <w:sz w:val="24"/>
          <w:szCs w:val="24"/>
        </w:rPr>
        <w:t xml:space="preserve"> </w:t>
      </w:r>
      <w:r w:rsidR="00D51B6A">
        <w:rPr>
          <w:rFonts w:ascii="Arial" w:eastAsia="Calibri" w:hAnsi="Arial" w:cs="Arial"/>
          <w:sz w:val="24"/>
          <w:szCs w:val="24"/>
        </w:rPr>
        <w:t>Pour donner suite à</w:t>
      </w:r>
      <w:r w:rsidR="00F6368F">
        <w:rPr>
          <w:rFonts w:ascii="Arial" w:eastAsia="Calibri" w:hAnsi="Arial" w:cs="Arial"/>
          <w:sz w:val="24"/>
          <w:szCs w:val="24"/>
        </w:rPr>
        <w:t xml:space="preserve"> ces échanges</w:t>
      </w:r>
      <w:r w:rsidR="00A648CE">
        <w:rPr>
          <w:rFonts w:ascii="Arial" w:eastAsia="Calibri" w:hAnsi="Arial" w:cs="Arial"/>
          <w:sz w:val="24"/>
          <w:szCs w:val="24"/>
        </w:rPr>
        <w:t xml:space="preserve"> le recrutement d’une agence de communication est en cours. </w:t>
      </w:r>
    </w:p>
    <w:p w14:paraId="23723192" w14:textId="77777777" w:rsidR="007E1073" w:rsidRDefault="007E1073" w:rsidP="00A235E9">
      <w:pPr>
        <w:jc w:val="both"/>
        <w:rPr>
          <w:rFonts w:ascii="Arial" w:hAnsi="Arial" w:cs="Arial"/>
          <w:sz w:val="24"/>
          <w:szCs w:val="24"/>
        </w:rPr>
      </w:pPr>
    </w:p>
    <w:p w14:paraId="6EE46DBA" w14:textId="77777777" w:rsidR="00BA4A2B" w:rsidRDefault="00BA4A2B" w:rsidP="00696AAE">
      <w:pPr>
        <w:jc w:val="both"/>
        <w:rPr>
          <w:rFonts w:ascii="Arial" w:hAnsi="Arial" w:cs="Arial"/>
          <w:b/>
          <w:bCs/>
          <w:color w:val="FFFFFF" w:themeColor="background1"/>
          <w:sz w:val="24"/>
          <w:szCs w:val="24"/>
        </w:rPr>
        <w:sectPr w:rsidR="00BA4A2B" w:rsidSect="005617D3">
          <w:pgSz w:w="11906" w:h="16838" w:code="9"/>
          <w:pgMar w:top="1418" w:right="1134" w:bottom="1418" w:left="1418" w:header="709" w:footer="709" w:gutter="0"/>
          <w:pgNumType w:start="25"/>
          <w:cols w:space="708"/>
          <w:docGrid w:linePitch="360"/>
        </w:sectPr>
      </w:pPr>
    </w:p>
    <w:tbl>
      <w:tblPr>
        <w:tblStyle w:val="TableauGrille5Fonc-Accentuation12"/>
        <w:tblW w:w="0" w:type="auto"/>
        <w:tblLook w:val="04A0" w:firstRow="1" w:lastRow="0" w:firstColumn="1" w:lastColumn="0" w:noHBand="0" w:noVBand="1"/>
      </w:tblPr>
      <w:tblGrid>
        <w:gridCol w:w="2361"/>
        <w:gridCol w:w="2172"/>
        <w:gridCol w:w="1107"/>
        <w:gridCol w:w="2100"/>
        <w:gridCol w:w="2316"/>
        <w:gridCol w:w="1937"/>
        <w:gridCol w:w="1999"/>
      </w:tblGrid>
      <w:tr w:rsidR="008A4E8E" w:rsidRPr="00BA4A2B" w14:paraId="3F1289A4" w14:textId="77777777" w:rsidTr="00696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52618B" w14:textId="77777777" w:rsidR="00696AAE" w:rsidRPr="00BA4A2B" w:rsidRDefault="00696AAE" w:rsidP="00696AAE">
            <w:pPr>
              <w:jc w:val="both"/>
              <w:rPr>
                <w:rFonts w:ascii="Arial" w:hAnsi="Arial" w:cs="Arial"/>
                <w:sz w:val="18"/>
                <w:szCs w:val="18"/>
              </w:rPr>
            </w:pPr>
            <w:r w:rsidRPr="00BA4A2B">
              <w:rPr>
                <w:rFonts w:ascii="Arial" w:hAnsi="Arial" w:cs="Arial"/>
                <w:sz w:val="18"/>
                <w:szCs w:val="18"/>
              </w:rPr>
              <w:lastRenderedPageBreak/>
              <w:t>Output</w:t>
            </w:r>
          </w:p>
        </w:tc>
        <w:tc>
          <w:tcPr>
            <w:tcW w:w="0" w:type="auto"/>
          </w:tcPr>
          <w:p w14:paraId="0F74FDC5" w14:textId="77777777" w:rsidR="00696AAE" w:rsidRPr="00BA4A2B" w:rsidRDefault="00696AAE" w:rsidP="00696AA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Activités</w:t>
            </w:r>
          </w:p>
        </w:tc>
        <w:tc>
          <w:tcPr>
            <w:tcW w:w="0" w:type="auto"/>
          </w:tcPr>
          <w:p w14:paraId="1638341A" w14:textId="77777777" w:rsidR="00696AAE" w:rsidRPr="00BA4A2B" w:rsidRDefault="00696AAE" w:rsidP="00696AA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Statut de l’activité</w:t>
            </w:r>
          </w:p>
        </w:tc>
        <w:tc>
          <w:tcPr>
            <w:tcW w:w="0" w:type="auto"/>
          </w:tcPr>
          <w:p w14:paraId="05339281" w14:textId="77777777" w:rsidR="00696AAE" w:rsidRPr="00BA4A2B" w:rsidRDefault="00696AAE" w:rsidP="00696AA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Tâches exécutées au </w:t>
            </w:r>
            <w:r w:rsidR="00B92661">
              <w:rPr>
                <w:rFonts w:ascii="Arial" w:hAnsi="Arial" w:cs="Arial"/>
                <w:sz w:val="18"/>
                <w:szCs w:val="18"/>
              </w:rPr>
              <w:t>2</w:t>
            </w:r>
            <w:r w:rsidR="00B92661" w:rsidRPr="00B92661">
              <w:rPr>
                <w:rFonts w:ascii="Arial" w:hAnsi="Arial" w:cs="Arial"/>
                <w:sz w:val="18"/>
                <w:szCs w:val="18"/>
                <w:vertAlign w:val="superscript"/>
              </w:rPr>
              <w:t>ème</w:t>
            </w:r>
            <w:r w:rsidR="00B92661">
              <w:rPr>
                <w:rFonts w:ascii="Arial" w:hAnsi="Arial" w:cs="Arial"/>
                <w:sz w:val="18"/>
                <w:szCs w:val="18"/>
              </w:rPr>
              <w:t xml:space="preserve"> </w:t>
            </w:r>
            <w:r w:rsidRPr="00BA4A2B">
              <w:rPr>
                <w:rFonts w:ascii="Arial" w:hAnsi="Arial" w:cs="Arial"/>
                <w:sz w:val="18"/>
                <w:szCs w:val="18"/>
              </w:rPr>
              <w:t xml:space="preserve"> trimestre 2019</w:t>
            </w:r>
          </w:p>
        </w:tc>
        <w:tc>
          <w:tcPr>
            <w:tcW w:w="0" w:type="auto"/>
          </w:tcPr>
          <w:p w14:paraId="2688162A" w14:textId="77777777" w:rsidR="00696AAE" w:rsidRPr="00BA4A2B" w:rsidRDefault="00696AAE" w:rsidP="00696AA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Tâches exécutées au </w:t>
            </w:r>
            <w:r w:rsidR="00B92661">
              <w:rPr>
                <w:rFonts w:ascii="Arial" w:hAnsi="Arial" w:cs="Arial"/>
                <w:sz w:val="18"/>
                <w:szCs w:val="18"/>
              </w:rPr>
              <w:t>3</w:t>
            </w:r>
            <w:r w:rsidRPr="00BA4A2B">
              <w:rPr>
                <w:rFonts w:ascii="Arial" w:hAnsi="Arial" w:cs="Arial"/>
                <w:sz w:val="18"/>
                <w:szCs w:val="18"/>
                <w:vertAlign w:val="superscript"/>
              </w:rPr>
              <w:t>ème</w:t>
            </w:r>
            <w:r w:rsidRPr="00BA4A2B">
              <w:rPr>
                <w:rFonts w:ascii="Arial" w:hAnsi="Arial" w:cs="Arial"/>
                <w:sz w:val="18"/>
                <w:szCs w:val="18"/>
              </w:rPr>
              <w:t xml:space="preserve"> trimestre 2019</w:t>
            </w:r>
          </w:p>
        </w:tc>
        <w:tc>
          <w:tcPr>
            <w:tcW w:w="0" w:type="auto"/>
          </w:tcPr>
          <w:p w14:paraId="4DC6FEAE" w14:textId="77777777" w:rsidR="00696AAE" w:rsidRPr="00BA4A2B" w:rsidRDefault="00696AAE" w:rsidP="00696AA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Niveau de résultats obtenus au 2</w:t>
            </w:r>
            <w:r w:rsidRPr="00BA4A2B">
              <w:rPr>
                <w:rFonts w:ascii="Arial" w:hAnsi="Arial" w:cs="Arial"/>
                <w:sz w:val="18"/>
                <w:szCs w:val="18"/>
                <w:vertAlign w:val="superscript"/>
              </w:rPr>
              <w:t>ème</w:t>
            </w:r>
            <w:r w:rsidRPr="00BA4A2B">
              <w:rPr>
                <w:rFonts w:ascii="Arial" w:hAnsi="Arial" w:cs="Arial"/>
                <w:sz w:val="18"/>
                <w:szCs w:val="18"/>
              </w:rPr>
              <w:t xml:space="preserve"> trimestre</w:t>
            </w:r>
          </w:p>
        </w:tc>
        <w:tc>
          <w:tcPr>
            <w:tcW w:w="0" w:type="auto"/>
          </w:tcPr>
          <w:p w14:paraId="6625469B" w14:textId="77777777" w:rsidR="00696AAE" w:rsidRPr="00BA4A2B" w:rsidRDefault="00696AAE" w:rsidP="00696AA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Résultats attendus</w:t>
            </w:r>
          </w:p>
        </w:tc>
      </w:tr>
      <w:tr w:rsidR="008A4E8E" w:rsidRPr="00BA4A2B" w14:paraId="473249B5" w14:textId="77777777" w:rsidTr="00696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537308B" w14:textId="77777777" w:rsidR="00696AAE" w:rsidRPr="00BA4A2B" w:rsidRDefault="00696AAE" w:rsidP="00B253E2">
            <w:pPr>
              <w:rPr>
                <w:rFonts w:ascii="Arial" w:hAnsi="Arial" w:cs="Arial"/>
                <w:sz w:val="18"/>
                <w:szCs w:val="18"/>
              </w:rPr>
            </w:pPr>
            <w:r w:rsidRPr="00BA4A2B">
              <w:rPr>
                <w:rFonts w:ascii="Arial" w:hAnsi="Arial" w:cs="Arial"/>
                <w:sz w:val="18"/>
                <w:szCs w:val="18"/>
              </w:rPr>
              <w:t>Output 4 : La gestion, la communication, la visibilité, le suivi-évaluation et les audits du programme sont assurés de manière efficace et efficiente</w:t>
            </w:r>
          </w:p>
        </w:tc>
        <w:tc>
          <w:tcPr>
            <w:tcW w:w="0" w:type="auto"/>
            <w:shd w:val="clear" w:color="auto" w:fill="A8D08D" w:themeFill="accent6" w:themeFillTint="99"/>
          </w:tcPr>
          <w:p w14:paraId="714E27C6"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4.1 Assurer la prise en charge du personnel, Fonctionnement, suivi, évaluation et audit</w:t>
            </w:r>
          </w:p>
        </w:tc>
        <w:tc>
          <w:tcPr>
            <w:tcW w:w="0" w:type="auto"/>
            <w:shd w:val="clear" w:color="auto" w:fill="A8D08D" w:themeFill="accent6" w:themeFillTint="99"/>
          </w:tcPr>
          <w:p w14:paraId="5E58CA9E"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shd w:val="clear" w:color="auto" w:fill="A8D08D" w:themeFill="accent6" w:themeFillTint="99"/>
          </w:tcPr>
          <w:p w14:paraId="0F61FAA0" w14:textId="77777777" w:rsidR="00B92661"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Organisation du comité de pilotage</w:t>
            </w:r>
          </w:p>
          <w:p w14:paraId="3CD87CD4" w14:textId="77777777" w:rsidR="00B92661"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839AD67" w14:textId="77777777" w:rsidR="00B92661"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Equipement de l’unité de gestion</w:t>
            </w:r>
          </w:p>
          <w:p w14:paraId="37BE20D6" w14:textId="77777777" w:rsidR="00B92661"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3FE721C" w14:textId="77777777" w:rsidR="00B92661"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Organisation d’une réunion du CNST</w:t>
            </w:r>
          </w:p>
          <w:p w14:paraId="236C50C6" w14:textId="77777777" w:rsidR="00B92661"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D63830A" w14:textId="77777777" w:rsidR="00696AAE" w:rsidRPr="00BA4A2B" w:rsidRDefault="00B9266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Participation active au forum international pour l’investissement au Tchad</w:t>
            </w:r>
          </w:p>
        </w:tc>
        <w:tc>
          <w:tcPr>
            <w:tcW w:w="0" w:type="auto"/>
            <w:shd w:val="clear" w:color="auto" w:fill="A8D08D" w:themeFill="accent6" w:themeFillTint="99"/>
          </w:tcPr>
          <w:p w14:paraId="3DA6D892" w14:textId="77777777" w:rsidR="00696AAE" w:rsidRPr="00BA4A2B" w:rsidRDefault="003313FF"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continu</w:t>
            </w:r>
          </w:p>
        </w:tc>
        <w:tc>
          <w:tcPr>
            <w:tcW w:w="0" w:type="auto"/>
            <w:shd w:val="clear" w:color="auto" w:fill="A8D08D" w:themeFill="accent6" w:themeFillTint="99"/>
          </w:tcPr>
          <w:p w14:paraId="44CF2CE2"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Un comité de pilotage organisé</w:t>
            </w:r>
          </w:p>
          <w:p w14:paraId="5AF9BDC1"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39F18548" w14:textId="077ED9AE"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Unité de gestion équipée </w:t>
            </w:r>
            <w:r w:rsidR="00A648CE">
              <w:rPr>
                <w:rFonts w:ascii="Arial" w:hAnsi="Arial" w:cs="Arial"/>
                <w:sz w:val="18"/>
                <w:szCs w:val="18"/>
              </w:rPr>
              <w:t xml:space="preserve">et </w:t>
            </w:r>
            <w:r w:rsidRPr="00BA4A2B">
              <w:rPr>
                <w:rFonts w:ascii="Arial" w:hAnsi="Arial" w:cs="Arial"/>
                <w:sz w:val="18"/>
                <w:szCs w:val="18"/>
              </w:rPr>
              <w:t>opérationnelle.</w:t>
            </w:r>
          </w:p>
          <w:p w14:paraId="0192F1C7"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D5211DE"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 Les mécanismes des différents fonds (RFG, FDL, FIF et FASEC) sont validés </w:t>
            </w:r>
          </w:p>
          <w:p w14:paraId="508462CA"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1CECF68"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12 réunions de l’UGP organisées.</w:t>
            </w:r>
          </w:p>
          <w:p w14:paraId="75F76B18"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FD47F45" w14:textId="77777777" w:rsidR="00696AAE" w:rsidRPr="00BA4A2B" w:rsidRDefault="00FC62D1"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w:t>
            </w:r>
            <w:r w:rsidR="00696AAE" w:rsidRPr="00BA4A2B">
              <w:rPr>
                <w:rFonts w:ascii="Arial" w:hAnsi="Arial" w:cs="Arial"/>
                <w:sz w:val="18"/>
                <w:szCs w:val="18"/>
              </w:rPr>
              <w:t xml:space="preserve"> rapports trimestriels produits</w:t>
            </w:r>
          </w:p>
          <w:p w14:paraId="062334BD"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FAAF2C2"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Résultat atteint à 100%</w:t>
            </w:r>
          </w:p>
        </w:tc>
        <w:tc>
          <w:tcPr>
            <w:tcW w:w="0" w:type="auto"/>
            <w:shd w:val="clear" w:color="auto" w:fill="A8D08D" w:themeFill="accent6" w:themeFillTint="99"/>
          </w:tcPr>
          <w:p w14:paraId="2C2FA384"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Le personnel ainsi que le fonctionnement du bureau du PADLFIT sont pris en charge, le suivi-évaluation est assuré.</w:t>
            </w:r>
          </w:p>
          <w:p w14:paraId="3AA0CAC8"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5902D9A"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Rapports trimestriels produits</w:t>
            </w:r>
          </w:p>
        </w:tc>
      </w:tr>
      <w:tr w:rsidR="008A4E8E" w:rsidRPr="00BA4A2B" w14:paraId="00237075" w14:textId="77777777" w:rsidTr="00696AAE">
        <w:tc>
          <w:tcPr>
            <w:cnfStyle w:val="001000000000" w:firstRow="0" w:lastRow="0" w:firstColumn="1" w:lastColumn="0" w:oddVBand="0" w:evenVBand="0" w:oddHBand="0" w:evenHBand="0" w:firstRowFirstColumn="0" w:firstRowLastColumn="0" w:lastRowFirstColumn="0" w:lastRowLastColumn="0"/>
            <w:tcW w:w="0" w:type="auto"/>
            <w:vMerge/>
          </w:tcPr>
          <w:p w14:paraId="6F4279A5" w14:textId="77777777" w:rsidR="00696AAE" w:rsidRPr="00BA4A2B" w:rsidRDefault="00696AAE" w:rsidP="00696AAE">
            <w:pPr>
              <w:jc w:val="both"/>
              <w:rPr>
                <w:rFonts w:ascii="Arial" w:hAnsi="Arial" w:cs="Arial"/>
                <w:sz w:val="18"/>
                <w:szCs w:val="18"/>
              </w:rPr>
            </w:pPr>
          </w:p>
        </w:tc>
        <w:tc>
          <w:tcPr>
            <w:tcW w:w="0" w:type="auto"/>
            <w:shd w:val="clear" w:color="auto" w:fill="A8D08D" w:themeFill="accent6" w:themeFillTint="99"/>
          </w:tcPr>
          <w:p w14:paraId="6441A76D"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4.2 Appuyer la mobilisation des ressources</w:t>
            </w:r>
          </w:p>
        </w:tc>
        <w:tc>
          <w:tcPr>
            <w:tcW w:w="0" w:type="auto"/>
            <w:shd w:val="clear" w:color="auto" w:fill="A8D08D" w:themeFill="accent6" w:themeFillTint="99"/>
          </w:tcPr>
          <w:p w14:paraId="45C0DD6F"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shd w:val="clear" w:color="auto" w:fill="A8D08D" w:themeFill="accent6" w:themeFillTint="99"/>
          </w:tcPr>
          <w:p w14:paraId="12FBC730" w14:textId="77777777" w:rsidR="00696AAE" w:rsidRPr="00BA4A2B" w:rsidRDefault="00344C3A"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Participation au forum international pour l’investissement au Tchad du 26 au 28 juin 2019</w:t>
            </w:r>
          </w:p>
        </w:tc>
        <w:tc>
          <w:tcPr>
            <w:tcW w:w="0" w:type="auto"/>
            <w:shd w:val="clear" w:color="auto" w:fill="A8D08D" w:themeFill="accent6" w:themeFillTint="99"/>
          </w:tcPr>
          <w:p w14:paraId="60154A70" w14:textId="77777777" w:rsidR="00344C3A" w:rsidRDefault="00344C3A" w:rsidP="00A648C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Ouverture d’un compte bancaire à </w:t>
            </w:r>
            <w:proofErr w:type="spellStart"/>
            <w:r>
              <w:rPr>
                <w:rFonts w:ascii="Arial" w:hAnsi="Arial" w:cs="Arial"/>
                <w:sz w:val="18"/>
                <w:szCs w:val="18"/>
              </w:rPr>
              <w:t>Ecobank</w:t>
            </w:r>
            <w:proofErr w:type="spellEnd"/>
            <w:r>
              <w:rPr>
                <w:rFonts w:ascii="Arial" w:hAnsi="Arial" w:cs="Arial"/>
                <w:sz w:val="18"/>
                <w:szCs w:val="18"/>
              </w:rPr>
              <w:t xml:space="preserve"> pour le décaissement des fonds du programme ;</w:t>
            </w:r>
          </w:p>
          <w:p w14:paraId="2BD587E6" w14:textId="77777777" w:rsidR="00344C3A" w:rsidRDefault="00344C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9CB5AE5" w14:textId="77777777" w:rsidR="00696AAE" w:rsidRPr="00344C3A" w:rsidRDefault="00344C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Missions conjointes de plaidoyer et de mobilisation des ressources avec le ministère de l’Economie et de la Planification du Développement à Brazzaville et à Yaoundé ;</w:t>
            </w:r>
          </w:p>
        </w:tc>
        <w:tc>
          <w:tcPr>
            <w:tcW w:w="0" w:type="auto"/>
            <w:shd w:val="clear" w:color="auto" w:fill="A8D08D" w:themeFill="accent6" w:themeFillTint="99"/>
          </w:tcPr>
          <w:p w14:paraId="496AE2F3" w14:textId="77777777" w:rsidR="00344C3A" w:rsidRDefault="00344C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 millions d’euros attendus de la BADEA pour le dernier trimestre 2019 ; </w:t>
            </w:r>
          </w:p>
          <w:p w14:paraId="2491635D" w14:textId="77777777" w:rsidR="00344C3A" w:rsidRDefault="00344C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89DAD84" w14:textId="77777777" w:rsidR="00696AAE" w:rsidRPr="00BA4A2B" w:rsidRDefault="00344C3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Promesse de 54 milliards par la BID et 114 milliards par la BDEAC soit 168 milliards de CFA attendus pour 2020. </w:t>
            </w:r>
          </w:p>
        </w:tc>
        <w:tc>
          <w:tcPr>
            <w:tcW w:w="0" w:type="auto"/>
            <w:shd w:val="clear" w:color="auto" w:fill="A8D08D" w:themeFill="accent6" w:themeFillTint="99"/>
          </w:tcPr>
          <w:p w14:paraId="54168CC6"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Les ressources nécessaires à la mise en œuvre des activités sont mobilisées.</w:t>
            </w:r>
          </w:p>
        </w:tc>
      </w:tr>
      <w:tr w:rsidR="008A4E8E" w:rsidRPr="00BA4A2B" w14:paraId="6DAD310A" w14:textId="77777777" w:rsidTr="00696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6A9DFAE3" w14:textId="77777777" w:rsidR="00696AAE" w:rsidRPr="00BA4A2B" w:rsidRDefault="00696AAE" w:rsidP="00696AAE">
            <w:pPr>
              <w:jc w:val="both"/>
              <w:rPr>
                <w:rFonts w:ascii="Arial" w:hAnsi="Arial" w:cs="Arial"/>
                <w:sz w:val="18"/>
                <w:szCs w:val="18"/>
              </w:rPr>
            </w:pPr>
          </w:p>
        </w:tc>
        <w:tc>
          <w:tcPr>
            <w:tcW w:w="0" w:type="auto"/>
            <w:shd w:val="clear" w:color="auto" w:fill="A8D08D" w:themeFill="accent6" w:themeFillTint="99"/>
          </w:tcPr>
          <w:p w14:paraId="49AED41F"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4.3 Prendre en charge l’acquisition et l’entretien des équipements, matériels et fournitures de bureau</w:t>
            </w:r>
            <w:r w:rsidR="002644C7">
              <w:rPr>
                <w:rFonts w:ascii="Arial" w:hAnsi="Arial" w:cs="Arial"/>
                <w:sz w:val="18"/>
                <w:szCs w:val="18"/>
              </w:rPr>
              <w:t>.</w:t>
            </w:r>
          </w:p>
        </w:tc>
        <w:tc>
          <w:tcPr>
            <w:tcW w:w="0" w:type="auto"/>
            <w:shd w:val="clear" w:color="auto" w:fill="A8D08D" w:themeFill="accent6" w:themeFillTint="99"/>
          </w:tcPr>
          <w:p w14:paraId="530C8293"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shd w:val="clear" w:color="auto" w:fill="A8D08D" w:themeFill="accent6" w:themeFillTint="99"/>
          </w:tcPr>
          <w:p w14:paraId="21FA2F06" w14:textId="77777777" w:rsidR="002644C7" w:rsidRPr="00BA4A2B" w:rsidRDefault="002644C7"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Equipement des bureaux et salles de réunions du PADLFIT et de l’antenne de Laï pour pallier le délestage d’électricité</w:t>
            </w:r>
          </w:p>
          <w:p w14:paraId="15EAC90E" w14:textId="77777777" w:rsidR="002644C7" w:rsidRPr="00BA4A2B" w:rsidRDefault="002644C7"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B2FE9B0" w14:textId="77777777" w:rsidR="00696AAE" w:rsidRPr="00BA4A2B" w:rsidRDefault="002644C7"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lastRenderedPageBreak/>
              <w:t>Acquisition d’un générateur de 110 KVA</w:t>
            </w:r>
          </w:p>
        </w:tc>
        <w:tc>
          <w:tcPr>
            <w:tcW w:w="0" w:type="auto"/>
            <w:shd w:val="clear" w:color="auto" w:fill="A8D08D" w:themeFill="accent6" w:themeFillTint="99"/>
          </w:tcPr>
          <w:p w14:paraId="2824E958" w14:textId="77777777" w:rsidR="00696AAE" w:rsidRPr="00BA4A2B" w:rsidRDefault="00032C05"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En continu</w:t>
            </w:r>
          </w:p>
        </w:tc>
        <w:tc>
          <w:tcPr>
            <w:tcW w:w="0" w:type="auto"/>
            <w:shd w:val="clear" w:color="auto" w:fill="A8D08D" w:themeFill="accent6" w:themeFillTint="99"/>
          </w:tcPr>
          <w:p w14:paraId="2B1897BB"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Les bureaux de l’unité de gestion et de l’antenne sud sont équipés.</w:t>
            </w:r>
          </w:p>
          <w:p w14:paraId="6981B4B4"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 </w:t>
            </w:r>
          </w:p>
          <w:p w14:paraId="2FFE3A14"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100%</w:t>
            </w:r>
          </w:p>
        </w:tc>
        <w:tc>
          <w:tcPr>
            <w:tcW w:w="0" w:type="auto"/>
            <w:shd w:val="clear" w:color="auto" w:fill="A8D08D" w:themeFill="accent6" w:themeFillTint="99"/>
          </w:tcPr>
          <w:p w14:paraId="4706DF31"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L’acquisition et l’entretien des équipements et matériels et fournitures de bureau sont pris en charge.</w:t>
            </w:r>
          </w:p>
        </w:tc>
      </w:tr>
      <w:tr w:rsidR="008A4E8E" w:rsidRPr="00BA4A2B" w14:paraId="1601D557" w14:textId="77777777" w:rsidTr="00696AAE">
        <w:tc>
          <w:tcPr>
            <w:cnfStyle w:val="001000000000" w:firstRow="0" w:lastRow="0" w:firstColumn="1" w:lastColumn="0" w:oddVBand="0" w:evenVBand="0" w:oddHBand="0" w:evenHBand="0" w:firstRowFirstColumn="0" w:firstRowLastColumn="0" w:lastRowFirstColumn="0" w:lastRowLastColumn="0"/>
            <w:tcW w:w="0" w:type="auto"/>
            <w:vMerge/>
          </w:tcPr>
          <w:p w14:paraId="283F4F76" w14:textId="77777777" w:rsidR="00696AAE" w:rsidRPr="00BA4A2B" w:rsidRDefault="00696AAE" w:rsidP="00696AAE">
            <w:pPr>
              <w:jc w:val="both"/>
              <w:rPr>
                <w:rFonts w:ascii="Arial" w:hAnsi="Arial" w:cs="Arial"/>
                <w:sz w:val="18"/>
                <w:szCs w:val="18"/>
              </w:rPr>
            </w:pPr>
          </w:p>
        </w:tc>
        <w:tc>
          <w:tcPr>
            <w:tcW w:w="0" w:type="auto"/>
            <w:shd w:val="clear" w:color="auto" w:fill="A8D08D" w:themeFill="accent6" w:themeFillTint="99"/>
          </w:tcPr>
          <w:p w14:paraId="1FD81B0A"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4.4 Renforcer les capacités du personnel (Formations, visites d’échange, conférences et colloques nationales ou internationales)</w:t>
            </w:r>
          </w:p>
        </w:tc>
        <w:tc>
          <w:tcPr>
            <w:tcW w:w="0" w:type="auto"/>
            <w:shd w:val="clear" w:color="auto" w:fill="A8D08D" w:themeFill="accent6" w:themeFillTint="99"/>
          </w:tcPr>
          <w:p w14:paraId="409218D0"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shd w:val="clear" w:color="auto" w:fill="A8D08D" w:themeFill="accent6" w:themeFillTint="99"/>
          </w:tcPr>
          <w:p w14:paraId="3FCEB6A9" w14:textId="365F2731" w:rsidR="002644C7" w:rsidRPr="007C3C6A" w:rsidRDefault="002644C7"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BA4A2B">
              <w:rPr>
                <w:rFonts w:ascii="Arial" w:hAnsi="Arial" w:cs="Arial"/>
                <w:sz w:val="18"/>
                <w:szCs w:val="18"/>
              </w:rPr>
              <w:t xml:space="preserve">Formation </w:t>
            </w:r>
            <w:r w:rsidR="008A4E8E">
              <w:rPr>
                <w:rFonts w:ascii="Arial" w:hAnsi="Arial" w:cs="Arial"/>
                <w:sz w:val="18"/>
                <w:szCs w:val="18"/>
              </w:rPr>
              <w:t>des experts achats, expert finance</w:t>
            </w:r>
            <w:r w:rsidRPr="00BA4A2B">
              <w:rPr>
                <w:rFonts w:ascii="Arial" w:hAnsi="Arial" w:cs="Arial"/>
                <w:sz w:val="18"/>
                <w:szCs w:val="18"/>
              </w:rPr>
              <w:t xml:space="preserve"> ainsi que l’assistante </w:t>
            </w:r>
            <w:r w:rsidR="008A4E8E">
              <w:rPr>
                <w:rFonts w:ascii="Arial" w:hAnsi="Arial" w:cs="Arial"/>
                <w:sz w:val="18"/>
                <w:szCs w:val="18"/>
              </w:rPr>
              <w:t>administrative</w:t>
            </w:r>
            <w:r w:rsidR="002B0B11">
              <w:rPr>
                <w:rFonts w:ascii="Arial" w:hAnsi="Arial" w:cs="Arial"/>
                <w:sz w:val="18"/>
                <w:szCs w:val="18"/>
              </w:rPr>
              <w:t xml:space="preserve"> </w:t>
            </w:r>
            <w:r w:rsidRPr="00BA4A2B">
              <w:rPr>
                <w:rFonts w:ascii="Arial" w:hAnsi="Arial" w:cs="Arial"/>
                <w:sz w:val="18"/>
                <w:szCs w:val="18"/>
              </w:rPr>
              <w:t>sur les procédures de passation des marchés</w:t>
            </w:r>
          </w:p>
          <w:p w14:paraId="784235BA" w14:textId="77777777" w:rsidR="002644C7" w:rsidRPr="00BA4A2B" w:rsidRDefault="008A4E8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Formation du chef d’équipe des experts achat sur E-</w:t>
            </w:r>
            <w:proofErr w:type="spellStart"/>
            <w:r>
              <w:rPr>
                <w:rFonts w:ascii="Arial" w:hAnsi="Arial" w:cs="Arial"/>
                <w:sz w:val="18"/>
                <w:szCs w:val="18"/>
              </w:rPr>
              <w:t>tendering</w:t>
            </w:r>
            <w:proofErr w:type="spellEnd"/>
            <w:r>
              <w:rPr>
                <w:rFonts w:ascii="Arial" w:hAnsi="Arial" w:cs="Arial"/>
                <w:sz w:val="18"/>
                <w:szCs w:val="18"/>
              </w:rPr>
              <w:t xml:space="preserve"> à Dakar</w:t>
            </w:r>
          </w:p>
          <w:p w14:paraId="1F141396" w14:textId="77777777" w:rsidR="00696AAE" w:rsidRDefault="002644C7"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Participation à un atelier à Dakar sur l’innovation dans le cadre du </w:t>
            </w:r>
            <w:proofErr w:type="spellStart"/>
            <w:r w:rsidRPr="00BA4A2B">
              <w:rPr>
                <w:rFonts w:ascii="Arial" w:hAnsi="Arial" w:cs="Arial"/>
                <w:sz w:val="18"/>
                <w:szCs w:val="18"/>
              </w:rPr>
              <w:t>Lab</w:t>
            </w:r>
            <w:proofErr w:type="spellEnd"/>
          </w:p>
          <w:p w14:paraId="60403470" w14:textId="77777777" w:rsidR="008A4E8E" w:rsidRPr="00BA4A2B" w:rsidRDefault="008A4E8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Formation de toute l’équipe sur les fonctionnalités de Atlas</w:t>
            </w:r>
          </w:p>
        </w:tc>
        <w:tc>
          <w:tcPr>
            <w:tcW w:w="0" w:type="auto"/>
            <w:shd w:val="clear" w:color="auto" w:fill="A8D08D" w:themeFill="accent6" w:themeFillTint="99"/>
          </w:tcPr>
          <w:p w14:paraId="1A288974"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shd w:val="clear" w:color="auto" w:fill="A8D08D" w:themeFill="accent6" w:themeFillTint="99"/>
          </w:tcPr>
          <w:p w14:paraId="202DD5AC"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Les capacités des experts achats</w:t>
            </w:r>
            <w:r w:rsidR="008A4E8E">
              <w:rPr>
                <w:rFonts w:ascii="Arial" w:hAnsi="Arial" w:cs="Arial"/>
                <w:sz w:val="18"/>
                <w:szCs w:val="18"/>
              </w:rPr>
              <w:t>, de l’expert finance et de l’assistante</w:t>
            </w:r>
            <w:r w:rsidRPr="00BA4A2B">
              <w:rPr>
                <w:rFonts w:ascii="Arial" w:hAnsi="Arial" w:cs="Arial"/>
                <w:sz w:val="18"/>
                <w:szCs w:val="18"/>
              </w:rPr>
              <w:t xml:space="preserve"> sont renforcés</w:t>
            </w:r>
          </w:p>
          <w:p w14:paraId="196AF99C"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7F68C25" w14:textId="4FB86415" w:rsidR="00696AAE" w:rsidRPr="00BA4A2B" w:rsidRDefault="008A4E8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r w:rsidR="00696AAE" w:rsidRPr="00BA4A2B">
              <w:rPr>
                <w:rFonts w:ascii="Arial" w:hAnsi="Arial" w:cs="Arial"/>
                <w:sz w:val="18"/>
                <w:szCs w:val="18"/>
              </w:rPr>
              <w:t xml:space="preserve"> staffs sur 25 formés soit 16%.</w:t>
            </w:r>
          </w:p>
        </w:tc>
        <w:tc>
          <w:tcPr>
            <w:tcW w:w="0" w:type="auto"/>
            <w:shd w:val="clear" w:color="auto" w:fill="A8D08D" w:themeFill="accent6" w:themeFillTint="99"/>
          </w:tcPr>
          <w:p w14:paraId="086B434F"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Les capacités du personnel sont renforcées.</w:t>
            </w:r>
          </w:p>
        </w:tc>
      </w:tr>
      <w:tr w:rsidR="008A4E8E" w:rsidRPr="00BA4A2B" w14:paraId="0D8685AC" w14:textId="77777777" w:rsidTr="00696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F622174" w14:textId="77777777" w:rsidR="00696AAE" w:rsidRPr="00BA4A2B" w:rsidRDefault="00696AAE" w:rsidP="00696AAE">
            <w:pPr>
              <w:jc w:val="both"/>
              <w:rPr>
                <w:rFonts w:ascii="Arial" w:hAnsi="Arial" w:cs="Arial"/>
                <w:sz w:val="18"/>
                <w:szCs w:val="18"/>
              </w:rPr>
            </w:pPr>
          </w:p>
        </w:tc>
        <w:tc>
          <w:tcPr>
            <w:tcW w:w="0" w:type="auto"/>
          </w:tcPr>
          <w:p w14:paraId="52AA377B"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4.5 Contribuer aux services communs</w:t>
            </w:r>
          </w:p>
        </w:tc>
        <w:tc>
          <w:tcPr>
            <w:tcW w:w="0" w:type="auto"/>
          </w:tcPr>
          <w:p w14:paraId="671F4971"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tcPr>
          <w:p w14:paraId="36515323" w14:textId="77777777" w:rsidR="00696AAE" w:rsidRPr="00BA4A2B" w:rsidRDefault="00D14784"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continu</w:t>
            </w:r>
          </w:p>
        </w:tc>
        <w:tc>
          <w:tcPr>
            <w:tcW w:w="0" w:type="auto"/>
          </w:tcPr>
          <w:p w14:paraId="68EF2C72" w14:textId="77777777" w:rsidR="00696AAE" w:rsidRPr="00BA4A2B" w:rsidRDefault="00D14784"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continu</w:t>
            </w:r>
          </w:p>
        </w:tc>
        <w:tc>
          <w:tcPr>
            <w:tcW w:w="0" w:type="auto"/>
          </w:tcPr>
          <w:p w14:paraId="3A88FD3D"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3467CF3F" w14:textId="77777777" w:rsidR="00696AAE" w:rsidRPr="00BA4A2B" w:rsidRDefault="00696AAE" w:rsidP="00B253E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8A4E8E" w:rsidRPr="00BA4A2B" w14:paraId="1405930C" w14:textId="77777777" w:rsidTr="00696AAE">
        <w:tc>
          <w:tcPr>
            <w:cnfStyle w:val="001000000000" w:firstRow="0" w:lastRow="0" w:firstColumn="1" w:lastColumn="0" w:oddVBand="0" w:evenVBand="0" w:oddHBand="0" w:evenHBand="0" w:firstRowFirstColumn="0" w:firstRowLastColumn="0" w:lastRowFirstColumn="0" w:lastRowLastColumn="0"/>
            <w:tcW w:w="0" w:type="auto"/>
          </w:tcPr>
          <w:p w14:paraId="7CC2CC88" w14:textId="77777777" w:rsidR="00696AAE" w:rsidRPr="00BA4A2B" w:rsidRDefault="00696AAE" w:rsidP="00B253E2">
            <w:pPr>
              <w:rPr>
                <w:rFonts w:ascii="Arial" w:hAnsi="Arial" w:cs="Arial"/>
                <w:sz w:val="18"/>
                <w:szCs w:val="18"/>
              </w:rPr>
            </w:pPr>
            <w:r w:rsidRPr="00BA4A2B">
              <w:rPr>
                <w:rFonts w:ascii="Arial" w:hAnsi="Arial" w:cs="Arial"/>
                <w:sz w:val="18"/>
                <w:szCs w:val="18"/>
              </w:rPr>
              <w:t>BILAN ACTIVITES ET RESULTATS</w:t>
            </w:r>
          </w:p>
        </w:tc>
        <w:tc>
          <w:tcPr>
            <w:tcW w:w="0" w:type="auto"/>
            <w:shd w:val="clear" w:color="auto" w:fill="8EAADB" w:themeFill="accent1" w:themeFillTint="99"/>
          </w:tcPr>
          <w:p w14:paraId="582D6E52"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activités planifiées</w:t>
            </w:r>
          </w:p>
        </w:tc>
        <w:tc>
          <w:tcPr>
            <w:tcW w:w="0" w:type="auto"/>
            <w:shd w:val="clear" w:color="auto" w:fill="8EAADB" w:themeFill="accent1" w:themeFillTint="99"/>
          </w:tcPr>
          <w:p w14:paraId="61EE35CD"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activités réalisée en continu (100%)</w:t>
            </w:r>
          </w:p>
        </w:tc>
        <w:tc>
          <w:tcPr>
            <w:tcW w:w="0" w:type="auto"/>
            <w:shd w:val="clear" w:color="auto" w:fill="8EAADB" w:themeFill="accent1" w:themeFillTint="99"/>
          </w:tcPr>
          <w:p w14:paraId="0A92D68A"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tâches exécutés</w:t>
            </w:r>
          </w:p>
        </w:tc>
        <w:tc>
          <w:tcPr>
            <w:tcW w:w="0" w:type="auto"/>
            <w:shd w:val="clear" w:color="auto" w:fill="8EAADB" w:themeFill="accent1" w:themeFillTint="99"/>
          </w:tcPr>
          <w:p w14:paraId="3E3D102C" w14:textId="77777777" w:rsidR="00696AAE" w:rsidRPr="00BA4A2B" w:rsidRDefault="003B6900"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w:t>
            </w:r>
            <w:r w:rsidR="00696AAE" w:rsidRPr="00BA4A2B">
              <w:rPr>
                <w:rFonts w:ascii="Arial" w:hAnsi="Arial" w:cs="Arial"/>
                <w:b/>
                <w:sz w:val="18"/>
                <w:szCs w:val="18"/>
              </w:rPr>
              <w:t xml:space="preserve"> tâches exécutés</w:t>
            </w:r>
          </w:p>
        </w:tc>
        <w:tc>
          <w:tcPr>
            <w:tcW w:w="0" w:type="auto"/>
            <w:shd w:val="clear" w:color="auto" w:fill="8EAADB" w:themeFill="accent1" w:themeFillTint="99"/>
          </w:tcPr>
          <w:p w14:paraId="47A24FFC" w14:textId="32926984" w:rsidR="00696AAE" w:rsidRPr="00BA4A2B" w:rsidRDefault="002B0B11"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w:t>
            </w:r>
            <w:r w:rsidR="00696AAE" w:rsidRPr="00BA4A2B">
              <w:rPr>
                <w:rFonts w:ascii="Arial" w:hAnsi="Arial" w:cs="Arial"/>
                <w:b/>
                <w:sz w:val="18"/>
                <w:szCs w:val="18"/>
              </w:rPr>
              <w:t xml:space="preserve"> résultats atteints</w:t>
            </w:r>
          </w:p>
          <w:p w14:paraId="38E354E2"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0" w:type="auto"/>
            <w:shd w:val="clear" w:color="auto" w:fill="8EAADB" w:themeFill="accent1" w:themeFillTint="99"/>
          </w:tcPr>
          <w:p w14:paraId="043C2FE2" w14:textId="77777777" w:rsidR="00696AAE" w:rsidRPr="00BA4A2B" w:rsidRDefault="00696AAE" w:rsidP="00B253E2">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résultats attendus</w:t>
            </w:r>
          </w:p>
        </w:tc>
      </w:tr>
    </w:tbl>
    <w:p w14:paraId="34E6F1B3" w14:textId="77777777" w:rsidR="00BA4A2B" w:rsidRDefault="00EE7732" w:rsidP="00EE7732">
      <w:pPr>
        <w:tabs>
          <w:tab w:val="left" w:pos="1685"/>
        </w:tabs>
        <w:jc w:val="both"/>
        <w:rPr>
          <w:rFonts w:ascii="Arial" w:hAnsi="Arial" w:cs="Arial"/>
          <w:sz w:val="24"/>
          <w:szCs w:val="24"/>
        </w:rPr>
      </w:pPr>
      <w:r>
        <w:rPr>
          <w:rFonts w:ascii="Arial" w:hAnsi="Arial" w:cs="Arial"/>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6546"/>
      </w:tblGrid>
      <w:tr w:rsidR="003B365E" w14:paraId="6BA25B2E" w14:textId="77777777" w:rsidTr="00727039">
        <w:tc>
          <w:tcPr>
            <w:tcW w:w="7446" w:type="dxa"/>
          </w:tcPr>
          <w:p w14:paraId="1AD33EAA" w14:textId="77777777" w:rsidR="00EE7732" w:rsidRDefault="002D22D3" w:rsidP="00EE7732">
            <w:pPr>
              <w:tabs>
                <w:tab w:val="left" w:pos="1685"/>
              </w:tabs>
              <w:jc w:val="both"/>
              <w:rPr>
                <w:rFonts w:ascii="Arial" w:hAnsi="Arial" w:cs="Arial"/>
                <w:sz w:val="24"/>
                <w:szCs w:val="24"/>
              </w:rPr>
            </w:pPr>
            <w:r>
              <w:rPr>
                <w:noProof/>
                <w:lang w:eastAsia="fr-FR"/>
              </w:rPr>
              <w:lastRenderedPageBreak/>
              <w:drawing>
                <wp:inline distT="0" distB="0" distL="0" distR="0" wp14:anchorId="11BCC8B0" wp14:editId="126BC827">
                  <wp:extent cx="4580626" cy="2303252"/>
                  <wp:effectExtent l="0" t="0" r="10795" b="1905"/>
                  <wp:docPr id="1" name="Graphique 1">
                    <a:extLst xmlns:a="http://schemas.openxmlformats.org/drawingml/2006/main">
                      <a:ext uri="{FF2B5EF4-FFF2-40B4-BE49-F238E27FC236}">
                        <a16:creationId xmlns:a16="http://schemas.microsoft.com/office/drawing/2014/main" id="{86A5144C-8477-4CA5-B6B5-90B2395E6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6546" w:type="dxa"/>
          </w:tcPr>
          <w:p w14:paraId="3517C30B" w14:textId="77777777" w:rsidR="00EE7732" w:rsidRDefault="003B365E" w:rsidP="00EE7732">
            <w:pPr>
              <w:tabs>
                <w:tab w:val="left" w:pos="1685"/>
              </w:tabs>
              <w:jc w:val="both"/>
              <w:rPr>
                <w:rFonts w:ascii="Arial" w:hAnsi="Arial" w:cs="Arial"/>
                <w:sz w:val="24"/>
                <w:szCs w:val="24"/>
              </w:rPr>
            </w:pPr>
            <w:r>
              <w:rPr>
                <w:noProof/>
                <w:lang w:eastAsia="fr-FR"/>
              </w:rPr>
              <w:drawing>
                <wp:inline distT="0" distB="0" distL="0" distR="0" wp14:anchorId="4BEA4D32" wp14:editId="76A04683">
                  <wp:extent cx="3899140" cy="2320505"/>
                  <wp:effectExtent l="0" t="0" r="6350" b="3810"/>
                  <wp:docPr id="23" name="Graphique 23">
                    <a:extLst xmlns:a="http://schemas.openxmlformats.org/drawingml/2006/main">
                      <a:ext uri="{FF2B5EF4-FFF2-40B4-BE49-F238E27FC236}">
                        <a16:creationId xmlns:a16="http://schemas.microsoft.com/office/drawing/2014/main" id="{86A5144C-8477-4CA5-B6B5-90B2395E6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3B365E" w14:paraId="1DDC498B" w14:textId="77777777" w:rsidTr="00727039">
        <w:tc>
          <w:tcPr>
            <w:tcW w:w="7446" w:type="dxa"/>
          </w:tcPr>
          <w:p w14:paraId="4E90D9EA" w14:textId="675AA374" w:rsidR="00EE7732" w:rsidRDefault="00426703" w:rsidP="00EE7732">
            <w:pPr>
              <w:tabs>
                <w:tab w:val="left" w:pos="1685"/>
              </w:tabs>
              <w:jc w:val="both"/>
              <w:rPr>
                <w:rFonts w:ascii="Arial" w:hAnsi="Arial" w:cs="Arial"/>
                <w:sz w:val="24"/>
                <w:szCs w:val="24"/>
              </w:rPr>
            </w:pPr>
            <w:r>
              <w:rPr>
                <w:noProof/>
              </w:rPr>
              <w:drawing>
                <wp:inline distT="0" distB="0" distL="0" distR="0" wp14:anchorId="1B3D76CE" wp14:editId="4E43BB6D">
                  <wp:extent cx="4589253" cy="1940944"/>
                  <wp:effectExtent l="0" t="0" r="1905" b="2540"/>
                  <wp:docPr id="22" name="Graphique 22">
                    <a:extLst xmlns:a="http://schemas.openxmlformats.org/drawingml/2006/main">
                      <a:ext uri="{FF2B5EF4-FFF2-40B4-BE49-F238E27FC236}">
                        <a16:creationId xmlns:a16="http://schemas.microsoft.com/office/drawing/2014/main" id="{C04AA8FE-25F2-4FEC-B3B8-296132609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6546" w:type="dxa"/>
          </w:tcPr>
          <w:p w14:paraId="2604B68F" w14:textId="10DE2F5E" w:rsidR="00EE7732" w:rsidRDefault="00426703" w:rsidP="00EE7732">
            <w:pPr>
              <w:tabs>
                <w:tab w:val="left" w:pos="1685"/>
              </w:tabs>
              <w:jc w:val="both"/>
              <w:rPr>
                <w:rFonts w:ascii="Arial" w:hAnsi="Arial" w:cs="Arial"/>
                <w:sz w:val="24"/>
                <w:szCs w:val="24"/>
              </w:rPr>
            </w:pPr>
            <w:r>
              <w:rPr>
                <w:noProof/>
              </w:rPr>
              <w:drawing>
                <wp:inline distT="0" distB="0" distL="0" distR="0" wp14:anchorId="36CBEB16" wp14:editId="418B3761">
                  <wp:extent cx="3898900" cy="1906426"/>
                  <wp:effectExtent l="0" t="0" r="6350" b="17780"/>
                  <wp:docPr id="26" name="Graphique 26">
                    <a:extLst xmlns:a="http://schemas.openxmlformats.org/drawingml/2006/main">
                      <a:ext uri="{FF2B5EF4-FFF2-40B4-BE49-F238E27FC236}">
                        <a16:creationId xmlns:a16="http://schemas.microsoft.com/office/drawing/2014/main" id="{C05BC94E-3D10-4BDF-9908-776D509D6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6FE18D0" w14:textId="77777777" w:rsidR="005F63C6" w:rsidRDefault="005F63C6" w:rsidP="005F63C6">
      <w:pPr>
        <w:tabs>
          <w:tab w:val="left" w:pos="1685"/>
        </w:tabs>
        <w:rPr>
          <w:rFonts w:ascii="Arial" w:hAnsi="Arial" w:cs="Arial"/>
          <w:sz w:val="24"/>
          <w:szCs w:val="24"/>
        </w:rPr>
      </w:pPr>
    </w:p>
    <w:p w14:paraId="7D0AA9B1" w14:textId="77777777" w:rsidR="002D2F9B" w:rsidRPr="00B801B5" w:rsidRDefault="002D2F9B" w:rsidP="00D2271E">
      <w:pPr>
        <w:pStyle w:val="Titre1"/>
      </w:pPr>
      <w:bookmarkStart w:id="26" w:name="_Toc22028796"/>
      <w:r>
        <w:t xml:space="preserve">Evolution </w:t>
      </w:r>
      <w:r w:rsidRPr="00B801B5">
        <w:t>des indicateurs</w:t>
      </w:r>
      <w:bookmarkEnd w:id="26"/>
    </w:p>
    <w:p w14:paraId="1D1CEC1B" w14:textId="77777777" w:rsidR="002D2F9B" w:rsidRPr="00B801B5" w:rsidRDefault="002D2F9B" w:rsidP="002D2F9B">
      <w:pPr>
        <w:jc w:val="both"/>
        <w:rPr>
          <w:rFonts w:ascii="Arial" w:eastAsia="Calibri" w:hAnsi="Arial" w:cs="Arial"/>
          <w:sz w:val="24"/>
          <w:szCs w:val="24"/>
        </w:rPr>
      </w:pPr>
      <w:r>
        <w:rPr>
          <w:rFonts w:ascii="Arial" w:eastAsia="Calibri" w:hAnsi="Arial" w:cs="Arial"/>
          <w:sz w:val="24"/>
          <w:szCs w:val="24"/>
        </w:rPr>
        <w:t xml:space="preserve">Quelques indicateurs de résultats ont évolué au cours du troisième trimestre traduisant les premiers résultats obtenus. Cette évolution reste lente à l’image de l’évolution de la mobilisation des ressources. Il reste cependant un travail à réaliser pour actualiser et affiner l’étude de référence afin de disposer de valeurs initiales fiables pour les indicateurs d’impacts. Une enquête est d’autant plus indispensable que l’INSEED qui est l’institution en charge des études économiques ne fournit pas régulièrement de statistiques </w:t>
      </w:r>
      <w:r>
        <w:rPr>
          <w:rFonts w:ascii="Arial" w:eastAsia="Calibri" w:hAnsi="Arial" w:cs="Arial"/>
          <w:sz w:val="24"/>
          <w:szCs w:val="24"/>
        </w:rPr>
        <w:lastRenderedPageBreak/>
        <w:t xml:space="preserve">détaillées permettant de suivre les changements éventuels imputables au PADLFIT et d’en mesurer la contribution à l’atteinte des ODD.  </w:t>
      </w:r>
    </w:p>
    <w:p w14:paraId="799A8492" w14:textId="77777777" w:rsidR="002D2F9B" w:rsidRPr="00B801B5" w:rsidRDefault="002D2F9B" w:rsidP="002D2F9B">
      <w:pPr>
        <w:jc w:val="both"/>
        <w:rPr>
          <w:rFonts w:ascii="Arial" w:eastAsia="Calibri" w:hAnsi="Arial" w:cs="Arial"/>
          <w:sz w:val="24"/>
          <w:szCs w:val="24"/>
        </w:rPr>
      </w:pPr>
      <w:r w:rsidRPr="00B801B5">
        <w:rPr>
          <w:rFonts w:ascii="Arial" w:eastAsia="Calibri" w:hAnsi="Arial" w:cs="Arial"/>
          <w:sz w:val="24"/>
          <w:szCs w:val="24"/>
        </w:rPr>
        <w:t xml:space="preserve">Les tableaux ci-dessous </w:t>
      </w:r>
      <w:r>
        <w:rPr>
          <w:rFonts w:ascii="Arial" w:eastAsia="Calibri" w:hAnsi="Arial" w:cs="Arial"/>
          <w:sz w:val="24"/>
          <w:szCs w:val="24"/>
        </w:rPr>
        <w:t>présentent le niveau actuel des indicateurs associés aux résultats et aux objectifs de chaque composante</w:t>
      </w:r>
      <w:r w:rsidRPr="00B801B5">
        <w:rPr>
          <w:rFonts w:ascii="Arial" w:eastAsia="Calibri" w:hAnsi="Arial" w:cs="Arial"/>
          <w:sz w:val="24"/>
          <w:szCs w:val="24"/>
        </w:rPr>
        <w:t xml:space="preserve">. </w:t>
      </w:r>
    </w:p>
    <w:p w14:paraId="37DCE128" w14:textId="77777777" w:rsidR="002D2F9B" w:rsidRPr="00B801B5" w:rsidRDefault="002D2F9B" w:rsidP="006D6468">
      <w:pPr>
        <w:pStyle w:val="Titre2"/>
      </w:pPr>
      <w:bookmarkStart w:id="27" w:name="_Toc15378620"/>
      <w:bookmarkStart w:id="28" w:name="_Toc22028797"/>
      <w:r w:rsidRPr="00B801B5">
        <w:t>Indicateurs de résultats</w:t>
      </w:r>
      <w:bookmarkEnd w:id="27"/>
      <w:bookmarkEnd w:id="28"/>
    </w:p>
    <w:p w14:paraId="2FB688C9" w14:textId="77777777" w:rsidR="002D2F9B" w:rsidRPr="00B801B5" w:rsidRDefault="00904842" w:rsidP="002D2F9B">
      <w:pPr>
        <w:keepNext/>
        <w:keepLines/>
        <w:spacing w:before="40" w:after="0"/>
        <w:outlineLvl w:val="2"/>
        <w:rPr>
          <w:rFonts w:ascii="Arial" w:eastAsia="Times New Roman" w:hAnsi="Arial" w:cs="Arial"/>
          <w:b/>
          <w:color w:val="1F3763"/>
          <w:sz w:val="26"/>
          <w:szCs w:val="24"/>
        </w:rPr>
      </w:pPr>
      <w:bookmarkStart w:id="29" w:name="_Toc15378621"/>
      <w:bookmarkStart w:id="30" w:name="_Toc22028798"/>
      <w:r>
        <w:rPr>
          <w:rFonts w:ascii="Arial" w:eastAsia="Times New Roman" w:hAnsi="Arial" w:cs="Arial"/>
          <w:b/>
          <w:color w:val="1F3763"/>
          <w:sz w:val="26"/>
          <w:szCs w:val="24"/>
        </w:rPr>
        <w:t xml:space="preserve">Indicateurs de la </w:t>
      </w:r>
      <w:r w:rsidR="00260A22">
        <w:rPr>
          <w:rFonts w:ascii="Arial" w:eastAsia="Times New Roman" w:hAnsi="Arial" w:cs="Arial"/>
          <w:b/>
          <w:color w:val="1F3763"/>
          <w:sz w:val="26"/>
          <w:szCs w:val="24"/>
        </w:rPr>
        <w:t>p</w:t>
      </w:r>
      <w:r w:rsidR="002D2F9B" w:rsidRPr="00B801B5">
        <w:rPr>
          <w:rFonts w:ascii="Arial" w:eastAsia="Times New Roman" w:hAnsi="Arial" w:cs="Arial"/>
          <w:b/>
          <w:color w:val="1F3763"/>
          <w:sz w:val="26"/>
          <w:szCs w:val="24"/>
        </w:rPr>
        <w:t>romotion du développement local</w:t>
      </w:r>
      <w:bookmarkEnd w:id="29"/>
      <w:bookmarkEnd w:id="30"/>
    </w:p>
    <w:p w14:paraId="08AA44EA" w14:textId="77777777" w:rsidR="002D2F9B" w:rsidRPr="004A6C1F" w:rsidRDefault="002D2F9B" w:rsidP="002D2F9B">
      <w:pPr>
        <w:jc w:val="both"/>
        <w:rPr>
          <w:rFonts w:ascii="Arial" w:eastAsia="Calibri" w:hAnsi="Arial" w:cs="Arial"/>
          <w:sz w:val="24"/>
          <w:szCs w:val="24"/>
        </w:rPr>
      </w:pPr>
      <w:r w:rsidRPr="00B801B5">
        <w:rPr>
          <w:rFonts w:ascii="Arial" w:eastAsia="Calibri" w:hAnsi="Arial" w:cs="Arial"/>
          <w:sz w:val="24"/>
          <w:szCs w:val="24"/>
        </w:rPr>
        <w:t>L</w:t>
      </w:r>
      <w:r>
        <w:rPr>
          <w:rFonts w:ascii="Arial" w:eastAsia="Calibri" w:hAnsi="Arial" w:cs="Arial"/>
          <w:sz w:val="24"/>
          <w:szCs w:val="24"/>
        </w:rPr>
        <w:t>’indicateur de résultat de la composante 1 qui a atteint sa cible est le nombre de PDP élaborés. Les autres indicateurs sont restés constant</w:t>
      </w:r>
      <w:r w:rsidR="000732F7">
        <w:rPr>
          <w:rFonts w:ascii="Arial" w:eastAsia="Calibri" w:hAnsi="Arial" w:cs="Arial"/>
          <w:sz w:val="24"/>
          <w:szCs w:val="24"/>
        </w:rPr>
        <w:t>s</w:t>
      </w:r>
      <w:r>
        <w:rPr>
          <w:rFonts w:ascii="Arial" w:eastAsia="Calibri" w:hAnsi="Arial" w:cs="Arial"/>
          <w:sz w:val="24"/>
          <w:szCs w:val="24"/>
        </w:rPr>
        <w:t xml:space="preserve"> pour la plupart.  </w:t>
      </w:r>
    </w:p>
    <w:p w14:paraId="072279D6" w14:textId="77777777" w:rsidR="002D2F9B" w:rsidRPr="009246C8" w:rsidRDefault="002D2F9B" w:rsidP="002D2F9B">
      <w:pPr>
        <w:keepNext/>
        <w:keepLines/>
        <w:numPr>
          <w:ilvl w:val="0"/>
          <w:numId w:val="18"/>
        </w:numPr>
        <w:pBdr>
          <w:bottom w:val="single" w:sz="4" w:space="0" w:color="auto"/>
        </w:pBdr>
        <w:spacing w:before="240" w:after="0"/>
        <w:outlineLvl w:val="0"/>
        <w:rPr>
          <w:rFonts w:ascii="Arial" w:eastAsia="Calibri" w:hAnsi="Arial" w:cs="Arial"/>
          <w:i/>
          <w:iCs/>
          <w:color w:val="44546A"/>
          <w:sz w:val="18"/>
          <w:szCs w:val="18"/>
        </w:rPr>
      </w:pPr>
      <w:bookmarkStart w:id="31" w:name="_Toc22028799"/>
      <w:r w:rsidRPr="009246C8">
        <w:rPr>
          <w:rFonts w:ascii="Arial" w:eastAsia="Calibri" w:hAnsi="Arial" w:cs="Arial"/>
          <w:i/>
          <w:iCs/>
          <w:color w:val="44546A"/>
          <w:sz w:val="18"/>
          <w:szCs w:val="18"/>
        </w:rPr>
        <w:t>Evolution des indicateurs de résultats de la composante 1</w:t>
      </w:r>
      <w:bookmarkEnd w:id="31"/>
    </w:p>
    <w:tbl>
      <w:tblPr>
        <w:tblStyle w:val="TableauListe4-Accentuation31"/>
        <w:tblW w:w="0" w:type="auto"/>
        <w:tblLook w:val="04A0" w:firstRow="1" w:lastRow="0" w:firstColumn="1" w:lastColumn="0" w:noHBand="0" w:noVBand="1"/>
      </w:tblPr>
      <w:tblGrid>
        <w:gridCol w:w="3171"/>
        <w:gridCol w:w="1999"/>
        <w:gridCol w:w="2258"/>
        <w:gridCol w:w="1088"/>
        <w:gridCol w:w="1109"/>
        <w:gridCol w:w="1109"/>
        <w:gridCol w:w="848"/>
        <w:gridCol w:w="1254"/>
        <w:gridCol w:w="1156"/>
      </w:tblGrid>
      <w:tr w:rsidR="002D2F9B" w:rsidRPr="009246C8" w14:paraId="678D0BFC" w14:textId="77777777" w:rsidTr="006A4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A8BC64" w14:textId="77777777" w:rsidR="002D2F9B" w:rsidRPr="009246C8" w:rsidRDefault="002D2F9B" w:rsidP="006A420A">
            <w:pPr>
              <w:rPr>
                <w:rFonts w:ascii="Arial" w:eastAsia="Calibri" w:hAnsi="Arial" w:cs="Arial"/>
                <w:sz w:val="18"/>
                <w:szCs w:val="18"/>
              </w:rPr>
            </w:pPr>
            <w:r w:rsidRPr="009246C8">
              <w:rPr>
                <w:rFonts w:ascii="Arial" w:eastAsia="Calibri" w:hAnsi="Arial" w:cs="Arial"/>
                <w:sz w:val="18"/>
                <w:szCs w:val="18"/>
              </w:rPr>
              <w:t>Produits</w:t>
            </w:r>
          </w:p>
        </w:tc>
        <w:tc>
          <w:tcPr>
            <w:tcW w:w="0" w:type="auto"/>
          </w:tcPr>
          <w:p w14:paraId="74502443"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Activités</w:t>
            </w:r>
          </w:p>
        </w:tc>
        <w:tc>
          <w:tcPr>
            <w:tcW w:w="0" w:type="auto"/>
          </w:tcPr>
          <w:p w14:paraId="418C19AC"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Indicateurs</w:t>
            </w:r>
          </w:p>
        </w:tc>
        <w:tc>
          <w:tcPr>
            <w:tcW w:w="0" w:type="auto"/>
          </w:tcPr>
          <w:p w14:paraId="36C1B4BA"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Valeur de référence</w:t>
            </w:r>
          </w:p>
        </w:tc>
        <w:tc>
          <w:tcPr>
            <w:tcW w:w="0" w:type="auto"/>
          </w:tcPr>
          <w:p w14:paraId="403F03DC"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Valeur au </w:t>
            </w:r>
            <w:r>
              <w:rPr>
                <w:rFonts w:ascii="Arial" w:eastAsia="Calibri" w:hAnsi="Arial" w:cs="Arial"/>
                <w:sz w:val="18"/>
                <w:szCs w:val="18"/>
              </w:rPr>
              <w:t>2</w:t>
            </w:r>
            <w:r w:rsidRPr="00F9225C">
              <w:rPr>
                <w:rFonts w:ascii="Arial" w:eastAsia="Calibri" w:hAnsi="Arial" w:cs="Arial"/>
                <w:sz w:val="18"/>
                <w:szCs w:val="18"/>
                <w:vertAlign w:val="superscript"/>
              </w:rPr>
              <w:t>ème</w:t>
            </w:r>
            <w:r>
              <w:rPr>
                <w:rFonts w:ascii="Arial" w:eastAsia="Calibri" w:hAnsi="Arial" w:cs="Arial"/>
                <w:sz w:val="18"/>
                <w:szCs w:val="18"/>
              </w:rPr>
              <w:t xml:space="preserve"> </w:t>
            </w:r>
            <w:r w:rsidRPr="009246C8">
              <w:rPr>
                <w:rFonts w:ascii="Arial" w:eastAsia="Calibri" w:hAnsi="Arial" w:cs="Arial"/>
                <w:sz w:val="18"/>
                <w:szCs w:val="18"/>
              </w:rPr>
              <w:t>trimestre 2019</w:t>
            </w:r>
          </w:p>
        </w:tc>
        <w:tc>
          <w:tcPr>
            <w:tcW w:w="0" w:type="auto"/>
          </w:tcPr>
          <w:p w14:paraId="4C83E2EB"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Valeur au </w:t>
            </w:r>
            <w:r>
              <w:rPr>
                <w:rFonts w:ascii="Arial" w:eastAsia="Calibri" w:hAnsi="Arial" w:cs="Arial"/>
                <w:sz w:val="18"/>
                <w:szCs w:val="18"/>
              </w:rPr>
              <w:t>3</w:t>
            </w:r>
            <w:r w:rsidRPr="009246C8">
              <w:rPr>
                <w:rFonts w:ascii="Arial" w:eastAsia="Calibri" w:hAnsi="Arial" w:cs="Arial"/>
                <w:sz w:val="18"/>
                <w:szCs w:val="18"/>
                <w:vertAlign w:val="superscript"/>
              </w:rPr>
              <w:t>ème</w:t>
            </w:r>
            <w:r w:rsidRPr="009246C8">
              <w:rPr>
                <w:rFonts w:ascii="Arial" w:eastAsia="Calibri" w:hAnsi="Arial" w:cs="Arial"/>
                <w:sz w:val="18"/>
                <w:szCs w:val="18"/>
              </w:rPr>
              <w:t xml:space="preserve"> trimestre 2019</w:t>
            </w:r>
          </w:p>
        </w:tc>
        <w:tc>
          <w:tcPr>
            <w:tcW w:w="0" w:type="auto"/>
          </w:tcPr>
          <w:p w14:paraId="7AA51C99"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Valeur cible du PTA</w:t>
            </w:r>
          </w:p>
        </w:tc>
        <w:tc>
          <w:tcPr>
            <w:tcW w:w="0" w:type="auto"/>
          </w:tcPr>
          <w:p w14:paraId="2B470182"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Taux d’atteinte de la cible au </w:t>
            </w:r>
            <w:r>
              <w:rPr>
                <w:rFonts w:ascii="Arial" w:eastAsia="Calibri" w:hAnsi="Arial" w:cs="Arial"/>
                <w:sz w:val="18"/>
                <w:szCs w:val="18"/>
              </w:rPr>
              <w:t>2</w:t>
            </w:r>
            <w:r w:rsidRPr="00894B9D">
              <w:rPr>
                <w:rFonts w:ascii="Arial" w:eastAsia="Calibri" w:hAnsi="Arial" w:cs="Arial"/>
                <w:sz w:val="18"/>
                <w:szCs w:val="18"/>
                <w:vertAlign w:val="superscript"/>
              </w:rPr>
              <w:t>ème</w:t>
            </w:r>
            <w:r>
              <w:rPr>
                <w:rFonts w:ascii="Arial" w:eastAsia="Calibri" w:hAnsi="Arial" w:cs="Arial"/>
                <w:sz w:val="18"/>
                <w:szCs w:val="18"/>
              </w:rPr>
              <w:t xml:space="preserve"> </w:t>
            </w:r>
            <w:r w:rsidRPr="009246C8">
              <w:rPr>
                <w:rFonts w:ascii="Arial" w:eastAsia="Calibri" w:hAnsi="Arial" w:cs="Arial"/>
                <w:sz w:val="18"/>
                <w:szCs w:val="18"/>
              </w:rPr>
              <w:t>trimestre 2019</w:t>
            </w:r>
          </w:p>
        </w:tc>
        <w:tc>
          <w:tcPr>
            <w:tcW w:w="0" w:type="auto"/>
          </w:tcPr>
          <w:p w14:paraId="5E11AFAB" w14:textId="77777777" w:rsidR="002D2F9B" w:rsidRPr="009246C8" w:rsidRDefault="002D2F9B"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Taux d’atteinte au </w:t>
            </w:r>
            <w:r>
              <w:rPr>
                <w:rFonts w:ascii="Arial" w:eastAsia="Calibri" w:hAnsi="Arial" w:cs="Arial"/>
                <w:sz w:val="18"/>
                <w:szCs w:val="18"/>
              </w:rPr>
              <w:t>3</w:t>
            </w:r>
            <w:r w:rsidRPr="009246C8">
              <w:rPr>
                <w:rFonts w:ascii="Arial" w:eastAsia="Calibri" w:hAnsi="Arial" w:cs="Arial"/>
                <w:sz w:val="18"/>
                <w:szCs w:val="18"/>
                <w:vertAlign w:val="superscript"/>
              </w:rPr>
              <w:t>ème</w:t>
            </w:r>
            <w:r w:rsidRPr="009246C8">
              <w:rPr>
                <w:rFonts w:ascii="Arial" w:eastAsia="Calibri" w:hAnsi="Arial" w:cs="Arial"/>
                <w:sz w:val="18"/>
                <w:szCs w:val="18"/>
              </w:rPr>
              <w:t xml:space="preserve"> trimestre</w:t>
            </w:r>
          </w:p>
        </w:tc>
      </w:tr>
      <w:tr w:rsidR="002D2F9B" w:rsidRPr="009246C8" w14:paraId="2F349E67" w14:textId="77777777" w:rsidTr="006A420A">
        <w:trPr>
          <w:cnfStyle w:val="000000100000" w:firstRow="0" w:lastRow="0" w:firstColumn="0" w:lastColumn="0" w:oddVBand="0" w:evenVBand="0" w:oddHBand="1"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911ACB9" w14:textId="77777777" w:rsidR="002D2F9B" w:rsidRPr="009246C8" w:rsidRDefault="002D2F9B" w:rsidP="006A420A">
            <w:pPr>
              <w:rPr>
                <w:rFonts w:ascii="Arial" w:eastAsia="Calibri" w:hAnsi="Arial" w:cs="Arial"/>
                <w:sz w:val="18"/>
                <w:szCs w:val="18"/>
              </w:rPr>
            </w:pPr>
            <w:r w:rsidRPr="009246C8">
              <w:rPr>
                <w:rFonts w:ascii="Arial" w:eastAsia="Calibri" w:hAnsi="Arial" w:cs="Arial"/>
                <w:sz w:val="18"/>
                <w:szCs w:val="18"/>
              </w:rPr>
              <w:t xml:space="preserve">Produit 1.1: Les Collectivités locales, les entreprises et les populations ménages disposent de services énergétiques propres favorisant leur accès aux services socioéconomiques aux de base (eau, santé, éducation et assainissement) </w:t>
            </w:r>
          </w:p>
          <w:p w14:paraId="261BF772" w14:textId="77777777" w:rsidR="002D2F9B" w:rsidRPr="009246C8" w:rsidRDefault="002D2F9B" w:rsidP="006A420A">
            <w:pPr>
              <w:rPr>
                <w:rFonts w:ascii="Arial" w:eastAsia="Calibri" w:hAnsi="Arial" w:cs="Arial"/>
                <w:sz w:val="18"/>
                <w:szCs w:val="18"/>
              </w:rPr>
            </w:pPr>
          </w:p>
          <w:p w14:paraId="19F099C6" w14:textId="77777777" w:rsidR="002D2F9B" w:rsidRPr="009246C8" w:rsidRDefault="002D2F9B" w:rsidP="006A420A">
            <w:pPr>
              <w:rPr>
                <w:rFonts w:ascii="Arial" w:eastAsia="Calibri" w:hAnsi="Arial" w:cs="Arial"/>
                <w:sz w:val="18"/>
                <w:szCs w:val="18"/>
              </w:rPr>
            </w:pPr>
          </w:p>
          <w:p w14:paraId="3E47EDBD" w14:textId="77777777" w:rsidR="002D2F9B" w:rsidRPr="009246C8" w:rsidRDefault="002D2F9B" w:rsidP="006A420A">
            <w:pPr>
              <w:rPr>
                <w:rFonts w:ascii="Arial" w:eastAsia="Calibri" w:hAnsi="Arial" w:cs="Arial"/>
                <w:sz w:val="18"/>
                <w:szCs w:val="18"/>
              </w:rPr>
            </w:pPr>
          </w:p>
          <w:p w14:paraId="687836F6" w14:textId="77777777" w:rsidR="002D2F9B" w:rsidRPr="009246C8" w:rsidRDefault="002D2F9B" w:rsidP="006A420A">
            <w:pPr>
              <w:rPr>
                <w:rFonts w:ascii="Arial" w:eastAsia="Calibri" w:hAnsi="Arial" w:cs="Arial"/>
                <w:sz w:val="18"/>
                <w:szCs w:val="18"/>
              </w:rPr>
            </w:pPr>
          </w:p>
        </w:tc>
        <w:tc>
          <w:tcPr>
            <w:tcW w:w="0" w:type="auto"/>
            <w:vMerge w:val="restart"/>
          </w:tcPr>
          <w:p w14:paraId="66E16A42"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1.1.1 Réaliser une étude technique préalable à la mise en place des services énergétiques propres  </w:t>
            </w:r>
          </w:p>
          <w:p w14:paraId="70B65F95"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F7DCFC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1.1.2 Mettre en place 8 kits de services énergétiques propres </w:t>
            </w:r>
          </w:p>
          <w:p w14:paraId="389856C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7455865"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1.1.3 Appuyer la gestion et la maintenance des kits énergétiques propres</w:t>
            </w:r>
          </w:p>
        </w:tc>
        <w:tc>
          <w:tcPr>
            <w:tcW w:w="0" w:type="auto"/>
          </w:tcPr>
          <w:p w14:paraId="4A5D079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I.1.1.1 Nombre de services énergétiques propres mise en place</w:t>
            </w:r>
          </w:p>
        </w:tc>
        <w:tc>
          <w:tcPr>
            <w:tcW w:w="0" w:type="auto"/>
          </w:tcPr>
          <w:p w14:paraId="6DF7F63A"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5CAE03E2"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AD7D5D6"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6533395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8</w:t>
            </w:r>
          </w:p>
        </w:tc>
        <w:tc>
          <w:tcPr>
            <w:tcW w:w="0" w:type="auto"/>
          </w:tcPr>
          <w:p w14:paraId="792B030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022060F7"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r>
      <w:tr w:rsidR="002D2F9B" w:rsidRPr="009246C8" w14:paraId="34F25341" w14:textId="77777777" w:rsidTr="006A420A">
        <w:trPr>
          <w:trHeight w:val="998"/>
        </w:trPr>
        <w:tc>
          <w:tcPr>
            <w:cnfStyle w:val="001000000000" w:firstRow="0" w:lastRow="0" w:firstColumn="1" w:lastColumn="0" w:oddVBand="0" w:evenVBand="0" w:oddHBand="0" w:evenHBand="0" w:firstRowFirstColumn="0" w:firstRowLastColumn="0" w:lastRowFirstColumn="0" w:lastRowLastColumn="0"/>
            <w:tcW w:w="0" w:type="auto"/>
            <w:vMerge/>
          </w:tcPr>
          <w:p w14:paraId="10AD9184" w14:textId="77777777" w:rsidR="002D2F9B" w:rsidRPr="009246C8" w:rsidRDefault="002D2F9B" w:rsidP="006A420A">
            <w:pPr>
              <w:rPr>
                <w:rFonts w:ascii="Arial" w:eastAsia="Calibri" w:hAnsi="Arial" w:cs="Arial"/>
                <w:sz w:val="18"/>
                <w:szCs w:val="18"/>
              </w:rPr>
            </w:pPr>
          </w:p>
        </w:tc>
        <w:tc>
          <w:tcPr>
            <w:tcW w:w="0" w:type="auto"/>
            <w:vMerge/>
          </w:tcPr>
          <w:p w14:paraId="6DB432FE" w14:textId="77777777" w:rsidR="002D2F9B" w:rsidRPr="009246C8" w:rsidRDefault="002D2F9B" w:rsidP="006A420A">
            <w:pPr>
              <w:numPr>
                <w:ilvl w:val="2"/>
                <w:numId w:val="8"/>
              </w:num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5152366"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I.1.1.2 % de femmes ayant accès aux services énergétiques propres</w:t>
            </w:r>
          </w:p>
        </w:tc>
        <w:tc>
          <w:tcPr>
            <w:tcW w:w="0" w:type="auto"/>
          </w:tcPr>
          <w:p w14:paraId="06FBD3E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05FD023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564A9B6C"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073954D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60%</w:t>
            </w:r>
          </w:p>
        </w:tc>
        <w:tc>
          <w:tcPr>
            <w:tcW w:w="0" w:type="auto"/>
          </w:tcPr>
          <w:p w14:paraId="3D79082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6739F17E"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2D2F9B" w:rsidRPr="009246C8" w14:paraId="25A3791B" w14:textId="77777777" w:rsidTr="006A420A">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0" w:type="auto"/>
            <w:vMerge/>
          </w:tcPr>
          <w:p w14:paraId="4F70AE58" w14:textId="77777777" w:rsidR="002D2F9B" w:rsidRPr="009246C8" w:rsidRDefault="002D2F9B" w:rsidP="006A420A">
            <w:pPr>
              <w:rPr>
                <w:rFonts w:ascii="Arial" w:eastAsia="Calibri" w:hAnsi="Arial" w:cs="Arial"/>
                <w:sz w:val="18"/>
                <w:szCs w:val="18"/>
              </w:rPr>
            </w:pPr>
          </w:p>
        </w:tc>
        <w:tc>
          <w:tcPr>
            <w:tcW w:w="0" w:type="auto"/>
            <w:vMerge/>
          </w:tcPr>
          <w:p w14:paraId="30DD359E" w14:textId="77777777" w:rsidR="002D2F9B" w:rsidRPr="009246C8" w:rsidRDefault="002D2F9B" w:rsidP="006A420A">
            <w:pPr>
              <w:numPr>
                <w:ilvl w:val="2"/>
                <w:numId w:val="8"/>
              </w:num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15ECB76"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I.1.1.3 Nombre de ménages y compris promoteurs d'entreprises bénéficiant de services socioéconomiques de base</w:t>
            </w:r>
          </w:p>
        </w:tc>
        <w:tc>
          <w:tcPr>
            <w:tcW w:w="0" w:type="auto"/>
          </w:tcPr>
          <w:p w14:paraId="1CB03846"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2F6B971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4D8F458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0C6A805E"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12000</w:t>
            </w:r>
          </w:p>
        </w:tc>
        <w:tc>
          <w:tcPr>
            <w:tcW w:w="0" w:type="auto"/>
          </w:tcPr>
          <w:p w14:paraId="6CCB5E7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50F36CD8"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2D2F9B" w:rsidRPr="009246C8" w14:paraId="4C1F8CD6" w14:textId="77777777" w:rsidTr="006A420A">
        <w:trPr>
          <w:trHeight w:val="726"/>
        </w:trPr>
        <w:tc>
          <w:tcPr>
            <w:cnfStyle w:val="001000000000" w:firstRow="0" w:lastRow="0" w:firstColumn="1" w:lastColumn="0" w:oddVBand="0" w:evenVBand="0" w:oddHBand="0" w:evenHBand="0" w:firstRowFirstColumn="0" w:firstRowLastColumn="0" w:lastRowFirstColumn="0" w:lastRowLastColumn="0"/>
            <w:tcW w:w="0" w:type="auto"/>
            <w:vMerge/>
          </w:tcPr>
          <w:p w14:paraId="0B69C419" w14:textId="77777777" w:rsidR="002D2F9B" w:rsidRPr="009246C8" w:rsidRDefault="002D2F9B" w:rsidP="006A420A">
            <w:pPr>
              <w:rPr>
                <w:rFonts w:ascii="Arial" w:eastAsia="Calibri" w:hAnsi="Arial" w:cs="Arial"/>
                <w:sz w:val="18"/>
                <w:szCs w:val="18"/>
              </w:rPr>
            </w:pPr>
          </w:p>
        </w:tc>
        <w:tc>
          <w:tcPr>
            <w:tcW w:w="0" w:type="auto"/>
            <w:vMerge/>
          </w:tcPr>
          <w:p w14:paraId="7394AAE7" w14:textId="77777777" w:rsidR="002D2F9B" w:rsidRPr="009246C8" w:rsidRDefault="002D2F9B" w:rsidP="006A420A">
            <w:pPr>
              <w:numPr>
                <w:ilvl w:val="2"/>
                <w:numId w:val="8"/>
              </w:num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96D461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I.1.1.4 % de femmes ayant accès ayant accès aux services socioéconomiques de base</w:t>
            </w:r>
          </w:p>
        </w:tc>
        <w:tc>
          <w:tcPr>
            <w:tcW w:w="0" w:type="auto"/>
          </w:tcPr>
          <w:p w14:paraId="6027E3C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55B602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4D849DD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3A85409"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60%</w:t>
            </w:r>
          </w:p>
        </w:tc>
        <w:tc>
          <w:tcPr>
            <w:tcW w:w="0" w:type="auto"/>
          </w:tcPr>
          <w:p w14:paraId="1BACE50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52DB8F91"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2D2F9B" w:rsidRPr="009246C8" w14:paraId="2318454E" w14:textId="77777777" w:rsidTr="006A4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ABB71" w14:textId="77777777" w:rsidR="002D2F9B" w:rsidRPr="009246C8" w:rsidRDefault="002D2F9B" w:rsidP="006A420A">
            <w:pPr>
              <w:rPr>
                <w:rFonts w:ascii="Arial" w:eastAsia="Calibri" w:hAnsi="Arial" w:cs="Arial"/>
                <w:sz w:val="18"/>
                <w:szCs w:val="18"/>
              </w:rPr>
            </w:pPr>
            <w:r w:rsidRPr="009246C8">
              <w:rPr>
                <w:rFonts w:ascii="Arial" w:eastAsia="Calibri" w:hAnsi="Arial" w:cs="Arial"/>
                <w:sz w:val="18"/>
                <w:szCs w:val="18"/>
              </w:rPr>
              <w:t>TOTAL PRODUIT 1 .1</w:t>
            </w:r>
          </w:p>
        </w:tc>
        <w:tc>
          <w:tcPr>
            <w:tcW w:w="0" w:type="auto"/>
          </w:tcPr>
          <w:p w14:paraId="26A5C5C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3 activités</w:t>
            </w:r>
          </w:p>
        </w:tc>
        <w:tc>
          <w:tcPr>
            <w:tcW w:w="0" w:type="auto"/>
          </w:tcPr>
          <w:p w14:paraId="40A03F9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4 indicateurs</w:t>
            </w:r>
          </w:p>
        </w:tc>
        <w:tc>
          <w:tcPr>
            <w:tcW w:w="0" w:type="auto"/>
          </w:tcPr>
          <w:p w14:paraId="5EB3C8A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3225E89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357CF1A"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0AB0FCC7"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2DE1A2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5D9E75C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2D2F9B" w:rsidRPr="009246C8" w14:paraId="4DDD6BE5" w14:textId="77777777" w:rsidTr="006A420A">
        <w:tc>
          <w:tcPr>
            <w:cnfStyle w:val="001000000000" w:firstRow="0" w:lastRow="0" w:firstColumn="1" w:lastColumn="0" w:oddVBand="0" w:evenVBand="0" w:oddHBand="0" w:evenHBand="0" w:firstRowFirstColumn="0" w:firstRowLastColumn="0" w:lastRowFirstColumn="0" w:lastRowLastColumn="0"/>
            <w:tcW w:w="0" w:type="auto"/>
            <w:vMerge w:val="restart"/>
          </w:tcPr>
          <w:p w14:paraId="75279328" w14:textId="77777777" w:rsidR="002D2F9B" w:rsidRPr="009246C8" w:rsidRDefault="002D2F9B" w:rsidP="006A420A">
            <w:pPr>
              <w:rPr>
                <w:rFonts w:ascii="Arial" w:eastAsia="Calibri" w:hAnsi="Arial" w:cs="Arial"/>
                <w:sz w:val="18"/>
                <w:szCs w:val="18"/>
              </w:rPr>
            </w:pPr>
            <w:r w:rsidRPr="009246C8">
              <w:rPr>
                <w:rFonts w:ascii="Arial" w:eastAsia="Calibri" w:hAnsi="Arial" w:cs="Arial"/>
                <w:sz w:val="18"/>
                <w:szCs w:val="18"/>
              </w:rPr>
              <w:lastRenderedPageBreak/>
              <w:t>Produit 1.2: Des infrastructures et équipements structurants (Plateformes Multifonctionnelles et autres) sont fonctionnels avec des modules techniques adaptés et opérationnels</w:t>
            </w:r>
          </w:p>
          <w:p w14:paraId="0A454CDC" w14:textId="77777777" w:rsidR="002D2F9B" w:rsidRPr="009246C8" w:rsidRDefault="002D2F9B" w:rsidP="006A420A">
            <w:pPr>
              <w:rPr>
                <w:rFonts w:ascii="Arial" w:eastAsia="Calibri" w:hAnsi="Arial" w:cs="Arial"/>
                <w:sz w:val="18"/>
                <w:szCs w:val="18"/>
              </w:rPr>
            </w:pPr>
          </w:p>
          <w:p w14:paraId="1FA259FB" w14:textId="77777777" w:rsidR="002D2F9B" w:rsidRPr="009246C8" w:rsidRDefault="002D2F9B" w:rsidP="006A420A">
            <w:pPr>
              <w:rPr>
                <w:rFonts w:ascii="Arial" w:eastAsia="Calibri" w:hAnsi="Arial" w:cs="Arial"/>
                <w:sz w:val="18"/>
                <w:szCs w:val="18"/>
              </w:rPr>
            </w:pPr>
          </w:p>
          <w:p w14:paraId="3262C5A8" w14:textId="77777777" w:rsidR="002D2F9B" w:rsidRPr="009246C8" w:rsidRDefault="002D2F9B" w:rsidP="006A420A">
            <w:pPr>
              <w:rPr>
                <w:rFonts w:ascii="Arial" w:eastAsia="Calibri" w:hAnsi="Arial" w:cs="Arial"/>
                <w:sz w:val="18"/>
                <w:szCs w:val="18"/>
              </w:rPr>
            </w:pPr>
          </w:p>
          <w:p w14:paraId="12457ED9" w14:textId="77777777" w:rsidR="002D2F9B" w:rsidRPr="009246C8" w:rsidRDefault="002D2F9B" w:rsidP="006A420A">
            <w:pPr>
              <w:rPr>
                <w:rFonts w:ascii="Arial" w:eastAsia="Calibri" w:hAnsi="Arial" w:cs="Arial"/>
                <w:sz w:val="18"/>
                <w:szCs w:val="18"/>
              </w:rPr>
            </w:pPr>
          </w:p>
          <w:p w14:paraId="0F2002E2" w14:textId="77777777" w:rsidR="002D2F9B" w:rsidRPr="009246C8" w:rsidRDefault="002D2F9B" w:rsidP="006A420A">
            <w:pPr>
              <w:rPr>
                <w:rFonts w:ascii="Arial" w:eastAsia="Calibri" w:hAnsi="Arial" w:cs="Arial"/>
                <w:sz w:val="18"/>
                <w:szCs w:val="18"/>
              </w:rPr>
            </w:pPr>
          </w:p>
        </w:tc>
        <w:tc>
          <w:tcPr>
            <w:tcW w:w="0" w:type="auto"/>
            <w:vMerge w:val="restart"/>
          </w:tcPr>
          <w:p w14:paraId="5A1B467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1.2.1 Faire une étude technique préalable pour la mise en place des kits (PTFM et autres)</w:t>
            </w:r>
          </w:p>
          <w:p w14:paraId="636BC73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8C7078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1.2.2 Mettre en place 25 kits d’équipements structurants</w:t>
            </w:r>
          </w:p>
          <w:p w14:paraId="467807B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5CC597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1.2.3 Appuyer la gestion et la maintenance des kits d’équipements structurants</w:t>
            </w:r>
          </w:p>
          <w:p w14:paraId="0B8FD76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28469F3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1.2.4 Construire 8 marchés ruraux</w:t>
            </w:r>
          </w:p>
          <w:p w14:paraId="38561DC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AC1224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1.2.5 Construire 8 centres culturels</w:t>
            </w:r>
          </w:p>
          <w:p w14:paraId="3E4BCB9D"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7CCF221E"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1.2.6 Construire 8 stations hydrauliques</w:t>
            </w:r>
          </w:p>
          <w:p w14:paraId="315CE22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35D5C7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1.2.7 Aménager, réhabiliter ou irriguer 1000 ha de terres agricoles</w:t>
            </w:r>
          </w:p>
        </w:tc>
        <w:tc>
          <w:tcPr>
            <w:tcW w:w="0" w:type="auto"/>
          </w:tcPr>
          <w:p w14:paraId="3FB1410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I.1.2.1 Nombre d'infrastructures et équipement (PTFM, autres) opérationnels</w:t>
            </w:r>
          </w:p>
        </w:tc>
        <w:tc>
          <w:tcPr>
            <w:tcW w:w="0" w:type="auto"/>
          </w:tcPr>
          <w:p w14:paraId="0E19B1A5"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0AC0CE9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21C1A9C2"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D9A2E7A"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25</w:t>
            </w:r>
          </w:p>
        </w:tc>
        <w:tc>
          <w:tcPr>
            <w:tcW w:w="0" w:type="auto"/>
          </w:tcPr>
          <w:p w14:paraId="3EF5BE3C"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48FDB4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2D2F9B" w:rsidRPr="009246C8" w14:paraId="75539892" w14:textId="77777777" w:rsidTr="006A4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2811652" w14:textId="77777777" w:rsidR="002D2F9B" w:rsidRPr="009246C8" w:rsidRDefault="002D2F9B" w:rsidP="006A420A">
            <w:pPr>
              <w:rPr>
                <w:rFonts w:ascii="Arial" w:eastAsia="Calibri" w:hAnsi="Arial" w:cs="Arial"/>
                <w:sz w:val="18"/>
                <w:szCs w:val="18"/>
              </w:rPr>
            </w:pPr>
          </w:p>
        </w:tc>
        <w:tc>
          <w:tcPr>
            <w:tcW w:w="0" w:type="auto"/>
            <w:vMerge/>
          </w:tcPr>
          <w:p w14:paraId="6D42115E"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AA12B3A"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I.1.2.2 Nombre de marchés ruraux construits</w:t>
            </w:r>
          </w:p>
        </w:tc>
        <w:tc>
          <w:tcPr>
            <w:tcW w:w="0" w:type="auto"/>
          </w:tcPr>
          <w:p w14:paraId="34040F16"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AC38F9E"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5B6964F5"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552EC8F"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8</w:t>
            </w:r>
          </w:p>
        </w:tc>
        <w:tc>
          <w:tcPr>
            <w:tcW w:w="0" w:type="auto"/>
          </w:tcPr>
          <w:p w14:paraId="094A16D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A5A4D47"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2D2F9B" w:rsidRPr="009246C8" w14:paraId="4670F2A5" w14:textId="77777777" w:rsidTr="006A420A">
        <w:tc>
          <w:tcPr>
            <w:cnfStyle w:val="001000000000" w:firstRow="0" w:lastRow="0" w:firstColumn="1" w:lastColumn="0" w:oddVBand="0" w:evenVBand="0" w:oddHBand="0" w:evenHBand="0" w:firstRowFirstColumn="0" w:firstRowLastColumn="0" w:lastRowFirstColumn="0" w:lastRowLastColumn="0"/>
            <w:tcW w:w="0" w:type="auto"/>
            <w:vMerge/>
          </w:tcPr>
          <w:p w14:paraId="23111BF1" w14:textId="77777777" w:rsidR="002D2F9B" w:rsidRPr="009246C8" w:rsidRDefault="002D2F9B" w:rsidP="006A420A">
            <w:pPr>
              <w:rPr>
                <w:rFonts w:ascii="Arial" w:eastAsia="Calibri" w:hAnsi="Arial" w:cs="Arial"/>
                <w:sz w:val="18"/>
                <w:szCs w:val="18"/>
              </w:rPr>
            </w:pPr>
          </w:p>
        </w:tc>
        <w:tc>
          <w:tcPr>
            <w:tcW w:w="0" w:type="auto"/>
            <w:vMerge/>
          </w:tcPr>
          <w:p w14:paraId="6269AC9D"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B0FE87E"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I.1.2.3 Nombre de centres culturels construits</w:t>
            </w:r>
          </w:p>
        </w:tc>
        <w:tc>
          <w:tcPr>
            <w:tcW w:w="0" w:type="auto"/>
          </w:tcPr>
          <w:p w14:paraId="7C56DAF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2B1C75CE"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DE01B6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98827C5" w14:textId="6D87805F" w:rsidR="002D2F9B" w:rsidRPr="009246C8" w:rsidRDefault="00FA1C09"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6</w:t>
            </w:r>
          </w:p>
        </w:tc>
        <w:tc>
          <w:tcPr>
            <w:tcW w:w="0" w:type="auto"/>
          </w:tcPr>
          <w:p w14:paraId="176A730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69CBB1CD"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2D2F9B" w:rsidRPr="009246C8" w14:paraId="79373327" w14:textId="77777777" w:rsidTr="006A4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619705E" w14:textId="77777777" w:rsidR="002D2F9B" w:rsidRPr="009246C8" w:rsidRDefault="002D2F9B" w:rsidP="006A420A">
            <w:pPr>
              <w:rPr>
                <w:rFonts w:ascii="Arial" w:eastAsia="Calibri" w:hAnsi="Arial" w:cs="Arial"/>
                <w:sz w:val="18"/>
                <w:szCs w:val="18"/>
              </w:rPr>
            </w:pPr>
          </w:p>
        </w:tc>
        <w:tc>
          <w:tcPr>
            <w:tcW w:w="0" w:type="auto"/>
            <w:vMerge/>
          </w:tcPr>
          <w:p w14:paraId="48F8AA7A"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6B0EC8E"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I.1.2.4 Nombre de stations hydrauliques construites</w:t>
            </w:r>
          </w:p>
        </w:tc>
        <w:tc>
          <w:tcPr>
            <w:tcW w:w="0" w:type="auto"/>
          </w:tcPr>
          <w:p w14:paraId="4C6FBC15"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758F49D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50FCF1D"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A894C8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8</w:t>
            </w:r>
          </w:p>
        </w:tc>
        <w:tc>
          <w:tcPr>
            <w:tcW w:w="0" w:type="auto"/>
          </w:tcPr>
          <w:p w14:paraId="2048907C"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ADBB18D"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2D2F9B" w:rsidRPr="009246C8" w14:paraId="2471B2E5" w14:textId="77777777" w:rsidTr="006A420A">
        <w:trPr>
          <w:trHeight w:val="1197"/>
        </w:trPr>
        <w:tc>
          <w:tcPr>
            <w:cnfStyle w:val="001000000000" w:firstRow="0" w:lastRow="0" w:firstColumn="1" w:lastColumn="0" w:oddVBand="0" w:evenVBand="0" w:oddHBand="0" w:evenHBand="0" w:firstRowFirstColumn="0" w:firstRowLastColumn="0" w:lastRowFirstColumn="0" w:lastRowLastColumn="0"/>
            <w:tcW w:w="0" w:type="auto"/>
            <w:vMerge/>
          </w:tcPr>
          <w:p w14:paraId="55B26391" w14:textId="77777777" w:rsidR="002D2F9B" w:rsidRPr="009246C8" w:rsidRDefault="002D2F9B" w:rsidP="006A420A">
            <w:pPr>
              <w:rPr>
                <w:rFonts w:ascii="Arial" w:eastAsia="Calibri" w:hAnsi="Arial" w:cs="Arial"/>
                <w:sz w:val="18"/>
                <w:szCs w:val="18"/>
              </w:rPr>
            </w:pPr>
          </w:p>
        </w:tc>
        <w:tc>
          <w:tcPr>
            <w:tcW w:w="0" w:type="auto"/>
            <w:vMerge/>
          </w:tcPr>
          <w:p w14:paraId="37A28A0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1959B35"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I.1.2.5 Nombre de ménages bénéficiaires des infrastructures et équipements structurants</w:t>
            </w:r>
          </w:p>
          <w:p w14:paraId="137045B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52ED132"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01C5DF5"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B4D3DF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p w14:paraId="3D4F354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22BABE8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712C188E"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43B705C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F65AFC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B157B99"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623384A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6D750655"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D80DAE6"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p w14:paraId="135A725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FE028DA"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258BF91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5E04659"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7F7670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9382ED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B69C9E5"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64731D39"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F34F50A"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1DA9589A"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9600</w:t>
            </w:r>
          </w:p>
        </w:tc>
        <w:tc>
          <w:tcPr>
            <w:tcW w:w="0" w:type="auto"/>
          </w:tcPr>
          <w:p w14:paraId="04B8C8DE"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3FFE939D"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r>
      <w:tr w:rsidR="002D2F9B" w:rsidRPr="009246C8" w14:paraId="3CDE8BFE" w14:textId="77777777" w:rsidTr="006A420A">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0" w:type="auto"/>
            <w:vMerge/>
          </w:tcPr>
          <w:p w14:paraId="38E8D242" w14:textId="77777777" w:rsidR="002D2F9B" w:rsidRPr="009246C8" w:rsidRDefault="002D2F9B" w:rsidP="006A420A">
            <w:pPr>
              <w:rPr>
                <w:rFonts w:ascii="Arial" w:eastAsia="Calibri" w:hAnsi="Arial" w:cs="Arial"/>
                <w:sz w:val="18"/>
                <w:szCs w:val="18"/>
              </w:rPr>
            </w:pPr>
          </w:p>
        </w:tc>
        <w:tc>
          <w:tcPr>
            <w:tcW w:w="0" w:type="auto"/>
            <w:vMerge/>
          </w:tcPr>
          <w:p w14:paraId="56D70A5D"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2B56A3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I.1.2.6 % de femmes ayant accès aux infrastructures et équipements structurants</w:t>
            </w:r>
          </w:p>
        </w:tc>
        <w:tc>
          <w:tcPr>
            <w:tcW w:w="0" w:type="auto"/>
          </w:tcPr>
          <w:p w14:paraId="54B80D4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33E1519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660361DF"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2ACE905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60%</w:t>
            </w:r>
          </w:p>
        </w:tc>
        <w:tc>
          <w:tcPr>
            <w:tcW w:w="0" w:type="auto"/>
          </w:tcPr>
          <w:p w14:paraId="518320E8"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2E9247F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r>
      <w:tr w:rsidR="002D2F9B" w:rsidRPr="009246C8" w14:paraId="6DBE956F"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40AD65E4" w14:textId="77777777" w:rsidR="002D2F9B" w:rsidRPr="009246C8" w:rsidRDefault="002D2F9B" w:rsidP="006A420A">
            <w:pPr>
              <w:rPr>
                <w:rFonts w:ascii="Arial" w:eastAsia="Calibri" w:hAnsi="Arial" w:cs="Arial"/>
                <w:sz w:val="18"/>
                <w:szCs w:val="18"/>
              </w:rPr>
            </w:pPr>
            <w:r w:rsidRPr="009246C8">
              <w:rPr>
                <w:rFonts w:ascii="Arial" w:eastAsia="Calibri" w:hAnsi="Arial" w:cs="Arial"/>
                <w:sz w:val="18"/>
                <w:szCs w:val="18"/>
              </w:rPr>
              <w:t>TOTAL PRODUIT 1.2</w:t>
            </w:r>
          </w:p>
        </w:tc>
        <w:tc>
          <w:tcPr>
            <w:tcW w:w="0" w:type="auto"/>
          </w:tcPr>
          <w:p w14:paraId="572AB4C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7 activités</w:t>
            </w:r>
          </w:p>
        </w:tc>
        <w:tc>
          <w:tcPr>
            <w:tcW w:w="0" w:type="auto"/>
          </w:tcPr>
          <w:p w14:paraId="1C65B459"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6 indicateurs</w:t>
            </w:r>
          </w:p>
        </w:tc>
        <w:tc>
          <w:tcPr>
            <w:tcW w:w="0" w:type="auto"/>
            <w:gridSpan w:val="4"/>
          </w:tcPr>
          <w:p w14:paraId="04C4787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04D9D8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3CA053E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r>
      <w:tr w:rsidR="002D2F9B" w:rsidRPr="009246C8" w14:paraId="4162D9FA" w14:textId="77777777" w:rsidTr="00176710">
        <w:trPr>
          <w:cnfStyle w:val="000000100000" w:firstRow="0" w:lastRow="0" w:firstColumn="0" w:lastColumn="0" w:oddVBand="0" w:evenVBand="0" w:oddHBand="1" w:evenHBand="0" w:firstRowFirstColumn="0" w:firstRowLastColumn="0" w:lastRowFirstColumn="0" w:lastRowLastColumn="0"/>
          <w:trHeight w:val="281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377C27A" w14:textId="77777777" w:rsidR="002D2F9B" w:rsidRPr="009246C8" w:rsidRDefault="002D2F9B" w:rsidP="006A420A">
            <w:pPr>
              <w:rPr>
                <w:rFonts w:ascii="Arial" w:eastAsia="Calibri" w:hAnsi="Arial" w:cs="Arial"/>
                <w:sz w:val="18"/>
                <w:szCs w:val="18"/>
              </w:rPr>
            </w:pPr>
            <w:bookmarkStart w:id="32" w:name="_Hlk21447879"/>
            <w:r w:rsidRPr="009246C8">
              <w:rPr>
                <w:rFonts w:ascii="Arial" w:eastAsia="Calibri" w:hAnsi="Arial" w:cs="Arial"/>
                <w:sz w:val="18"/>
                <w:szCs w:val="18"/>
              </w:rPr>
              <w:t>Produit 1.3: Les acteurs institutionnels, techniques et opérationnels du développement local sont plus performants et efficients dans leurs missions</w:t>
            </w:r>
          </w:p>
          <w:p w14:paraId="646CA599" w14:textId="77777777" w:rsidR="002D2F9B" w:rsidRPr="009246C8" w:rsidRDefault="002D2F9B" w:rsidP="006A420A">
            <w:pPr>
              <w:rPr>
                <w:rFonts w:ascii="Arial" w:eastAsia="Calibri" w:hAnsi="Arial" w:cs="Arial"/>
                <w:sz w:val="18"/>
                <w:szCs w:val="18"/>
              </w:rPr>
            </w:pPr>
          </w:p>
          <w:p w14:paraId="3719D246" w14:textId="77777777" w:rsidR="002D2F9B" w:rsidRPr="009246C8" w:rsidRDefault="002D2F9B" w:rsidP="006A420A">
            <w:pPr>
              <w:rPr>
                <w:rFonts w:ascii="Arial" w:eastAsia="Calibri" w:hAnsi="Arial" w:cs="Arial"/>
                <w:sz w:val="18"/>
                <w:szCs w:val="18"/>
              </w:rPr>
            </w:pPr>
          </w:p>
          <w:p w14:paraId="74A48C49" w14:textId="77777777" w:rsidR="002D2F9B" w:rsidRPr="009246C8" w:rsidRDefault="002D2F9B" w:rsidP="006A420A">
            <w:pPr>
              <w:rPr>
                <w:rFonts w:ascii="Arial" w:eastAsia="Calibri" w:hAnsi="Arial" w:cs="Arial"/>
                <w:sz w:val="18"/>
                <w:szCs w:val="18"/>
              </w:rPr>
            </w:pPr>
          </w:p>
          <w:p w14:paraId="67A6C9F3" w14:textId="77777777" w:rsidR="002D2F9B" w:rsidRPr="009246C8" w:rsidRDefault="002D2F9B" w:rsidP="006A420A">
            <w:pPr>
              <w:rPr>
                <w:rFonts w:ascii="Arial" w:eastAsia="Calibri" w:hAnsi="Arial" w:cs="Arial"/>
                <w:sz w:val="18"/>
                <w:szCs w:val="18"/>
              </w:rPr>
            </w:pPr>
          </w:p>
        </w:tc>
        <w:tc>
          <w:tcPr>
            <w:tcW w:w="0" w:type="auto"/>
            <w:vMerge w:val="restart"/>
          </w:tcPr>
          <w:p w14:paraId="049E4BD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1.3.1 Renforcer les capacités des structures en charge du développement local </w:t>
            </w:r>
          </w:p>
          <w:p w14:paraId="47CF50EA"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775FFF7D"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1.3.2 Soutenir l’Association Nationale des Communes du Tchad dans son développement </w:t>
            </w:r>
          </w:p>
          <w:p w14:paraId="38D9607D"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06575B7A"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lastRenderedPageBreak/>
              <w:t>1.3.3 Appuyer les communes et les cadres de concertation des acteurs (CPA, CDA, CLA)</w:t>
            </w:r>
          </w:p>
          <w:p w14:paraId="605D166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6E3191BC"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 xml:space="preserve">1.3.4 Organiser des voyages d’études et des échanges d’expériences. </w:t>
            </w:r>
          </w:p>
          <w:p w14:paraId="7EB0C018"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5DC6610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1.3.5 Élaborer 1 Plan de Développement Provincial (PDP) et 17 Plans de Développement communal (PDC)</w:t>
            </w:r>
          </w:p>
        </w:tc>
        <w:tc>
          <w:tcPr>
            <w:tcW w:w="0" w:type="auto"/>
          </w:tcPr>
          <w:p w14:paraId="1E84998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lastRenderedPageBreak/>
              <w:t>I.1.3.1 % d'acteurs de développement appuyés</w:t>
            </w:r>
          </w:p>
        </w:tc>
        <w:tc>
          <w:tcPr>
            <w:tcW w:w="0" w:type="auto"/>
          </w:tcPr>
          <w:p w14:paraId="6002263B"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w:t>
            </w:r>
          </w:p>
        </w:tc>
        <w:tc>
          <w:tcPr>
            <w:tcW w:w="0" w:type="auto"/>
          </w:tcPr>
          <w:p w14:paraId="4D81980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w:t>
            </w:r>
          </w:p>
        </w:tc>
        <w:tc>
          <w:tcPr>
            <w:tcW w:w="0" w:type="auto"/>
          </w:tcPr>
          <w:p w14:paraId="7FB1076C"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576A8C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25%</w:t>
            </w:r>
          </w:p>
        </w:tc>
        <w:tc>
          <w:tcPr>
            <w:tcW w:w="0" w:type="auto"/>
          </w:tcPr>
          <w:p w14:paraId="7434CAF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85AE07D"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bookmarkEnd w:id="32"/>
      <w:tr w:rsidR="002D2F9B" w:rsidRPr="009246C8" w14:paraId="3E031400" w14:textId="77777777" w:rsidTr="006A420A">
        <w:trPr>
          <w:trHeight w:val="659"/>
        </w:trPr>
        <w:tc>
          <w:tcPr>
            <w:cnfStyle w:val="001000000000" w:firstRow="0" w:lastRow="0" w:firstColumn="1" w:lastColumn="0" w:oddVBand="0" w:evenVBand="0" w:oddHBand="0" w:evenHBand="0" w:firstRowFirstColumn="0" w:firstRowLastColumn="0" w:lastRowFirstColumn="0" w:lastRowLastColumn="0"/>
            <w:tcW w:w="0" w:type="auto"/>
            <w:vMerge/>
          </w:tcPr>
          <w:p w14:paraId="08511900" w14:textId="77777777" w:rsidR="002D2F9B" w:rsidRPr="009246C8" w:rsidRDefault="002D2F9B" w:rsidP="006A420A">
            <w:pPr>
              <w:rPr>
                <w:rFonts w:ascii="Arial" w:eastAsia="Calibri" w:hAnsi="Arial" w:cs="Arial"/>
                <w:sz w:val="18"/>
                <w:szCs w:val="18"/>
              </w:rPr>
            </w:pPr>
          </w:p>
        </w:tc>
        <w:tc>
          <w:tcPr>
            <w:tcW w:w="0" w:type="auto"/>
            <w:vMerge/>
          </w:tcPr>
          <w:p w14:paraId="2A38CBED"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FF3FC0B"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I.1.3.2 % de femmes et de jeunes formés</w:t>
            </w:r>
          </w:p>
        </w:tc>
        <w:tc>
          <w:tcPr>
            <w:tcW w:w="0" w:type="auto"/>
          </w:tcPr>
          <w:p w14:paraId="2E190DA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10%</w:t>
            </w:r>
          </w:p>
        </w:tc>
        <w:tc>
          <w:tcPr>
            <w:tcW w:w="0" w:type="auto"/>
          </w:tcPr>
          <w:p w14:paraId="122CDF5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10%</w:t>
            </w:r>
          </w:p>
        </w:tc>
        <w:tc>
          <w:tcPr>
            <w:tcW w:w="0" w:type="auto"/>
          </w:tcPr>
          <w:p w14:paraId="5E7FC346"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6732BA5"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50%</w:t>
            </w:r>
          </w:p>
        </w:tc>
        <w:tc>
          <w:tcPr>
            <w:tcW w:w="0" w:type="auto"/>
          </w:tcPr>
          <w:p w14:paraId="6B5E434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A4757E1"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2D2F9B" w:rsidRPr="009246C8" w14:paraId="21BD486F" w14:textId="77777777" w:rsidTr="00176710">
        <w:trPr>
          <w:cnfStyle w:val="000000100000" w:firstRow="0" w:lastRow="0" w:firstColumn="0" w:lastColumn="0" w:oddVBand="0" w:evenVBand="0" w:oddHBand="1" w:evenHBand="0" w:firstRowFirstColumn="0" w:firstRowLastColumn="0" w:lastRowFirstColumn="0" w:lastRowLastColumn="0"/>
          <w:trHeight w:val="1723"/>
        </w:trPr>
        <w:tc>
          <w:tcPr>
            <w:cnfStyle w:val="001000000000" w:firstRow="0" w:lastRow="0" w:firstColumn="1" w:lastColumn="0" w:oddVBand="0" w:evenVBand="0" w:oddHBand="0" w:evenHBand="0" w:firstRowFirstColumn="0" w:firstRowLastColumn="0" w:lastRowFirstColumn="0" w:lastRowLastColumn="0"/>
            <w:tcW w:w="0" w:type="auto"/>
            <w:vMerge/>
          </w:tcPr>
          <w:p w14:paraId="172325DC" w14:textId="77777777" w:rsidR="002D2F9B" w:rsidRPr="009246C8" w:rsidRDefault="002D2F9B" w:rsidP="006A420A">
            <w:pPr>
              <w:rPr>
                <w:rFonts w:ascii="Arial" w:eastAsia="Calibri" w:hAnsi="Arial" w:cs="Arial"/>
                <w:sz w:val="18"/>
                <w:szCs w:val="18"/>
              </w:rPr>
            </w:pPr>
          </w:p>
        </w:tc>
        <w:tc>
          <w:tcPr>
            <w:tcW w:w="0" w:type="auto"/>
            <w:vMerge/>
          </w:tcPr>
          <w:p w14:paraId="3A7024F1"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B45F7FB"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I.1.3.3 Niveau d'amélioration des performances des services centraux déconcentrés et décentralisés</w:t>
            </w:r>
          </w:p>
        </w:tc>
        <w:tc>
          <w:tcPr>
            <w:tcW w:w="0" w:type="auto"/>
          </w:tcPr>
          <w:p w14:paraId="46474E7F"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Pr>
          <w:p w14:paraId="389B30C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4AB4FE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B255CA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20%</w:t>
            </w:r>
          </w:p>
        </w:tc>
        <w:tc>
          <w:tcPr>
            <w:tcW w:w="0" w:type="auto"/>
          </w:tcPr>
          <w:p w14:paraId="53609004"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A81D46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2D2F9B" w:rsidRPr="009246C8" w14:paraId="5B015A87" w14:textId="77777777" w:rsidTr="00176710">
        <w:trPr>
          <w:trHeight w:val="1265"/>
        </w:trPr>
        <w:tc>
          <w:tcPr>
            <w:cnfStyle w:val="001000000000" w:firstRow="0" w:lastRow="0" w:firstColumn="1" w:lastColumn="0" w:oddVBand="0" w:evenVBand="0" w:oddHBand="0" w:evenHBand="0" w:firstRowFirstColumn="0" w:firstRowLastColumn="0" w:lastRowFirstColumn="0" w:lastRowLastColumn="0"/>
            <w:tcW w:w="0" w:type="auto"/>
            <w:vMerge/>
          </w:tcPr>
          <w:p w14:paraId="759090D4" w14:textId="77777777" w:rsidR="002D2F9B" w:rsidRPr="009246C8" w:rsidRDefault="002D2F9B" w:rsidP="006A420A">
            <w:pPr>
              <w:rPr>
                <w:rFonts w:ascii="Arial" w:eastAsia="Calibri" w:hAnsi="Arial" w:cs="Arial"/>
                <w:sz w:val="18"/>
                <w:szCs w:val="18"/>
              </w:rPr>
            </w:pPr>
          </w:p>
        </w:tc>
        <w:tc>
          <w:tcPr>
            <w:tcW w:w="0" w:type="auto"/>
            <w:vMerge/>
          </w:tcPr>
          <w:p w14:paraId="4611124C"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Borders>
              <w:bottom w:val="single" w:sz="4" w:space="0" w:color="auto"/>
            </w:tcBorders>
            <w:shd w:val="clear" w:color="auto" w:fill="E7E6E6" w:themeFill="background2"/>
          </w:tcPr>
          <w:p w14:paraId="17F7BC10"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I.1.3.4 Nombre de PDP élaborés,</w:t>
            </w:r>
            <w:bookmarkStart w:id="33" w:name="_GoBack"/>
            <w:bookmarkEnd w:id="33"/>
            <w:r w:rsidRPr="009246C8">
              <w:rPr>
                <w:rFonts w:ascii="Arial" w:eastAsia="Calibri" w:hAnsi="Arial" w:cs="Arial"/>
                <w:sz w:val="18"/>
                <w:szCs w:val="18"/>
              </w:rPr>
              <w:t xml:space="preserve"> actualisés ou mis en œuvre</w:t>
            </w:r>
          </w:p>
        </w:tc>
        <w:tc>
          <w:tcPr>
            <w:tcW w:w="0" w:type="auto"/>
            <w:tcBorders>
              <w:bottom w:val="single" w:sz="4" w:space="0" w:color="auto"/>
            </w:tcBorders>
            <w:shd w:val="clear" w:color="auto" w:fill="E7E6E6" w:themeFill="background2"/>
          </w:tcPr>
          <w:p w14:paraId="15F66C1C"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Borders>
              <w:bottom w:val="single" w:sz="4" w:space="0" w:color="auto"/>
            </w:tcBorders>
            <w:shd w:val="clear" w:color="auto" w:fill="E7E6E6" w:themeFill="background2"/>
          </w:tcPr>
          <w:p w14:paraId="299E2DCA"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0</w:t>
            </w:r>
          </w:p>
        </w:tc>
        <w:tc>
          <w:tcPr>
            <w:tcW w:w="0" w:type="auto"/>
            <w:tcBorders>
              <w:bottom w:val="single" w:sz="4" w:space="0" w:color="auto"/>
            </w:tcBorders>
            <w:shd w:val="clear" w:color="auto" w:fill="00B050"/>
          </w:tcPr>
          <w:p w14:paraId="344F5A07"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1 et 17 PDC</w:t>
            </w:r>
          </w:p>
        </w:tc>
        <w:tc>
          <w:tcPr>
            <w:tcW w:w="0" w:type="auto"/>
            <w:tcBorders>
              <w:bottom w:val="single" w:sz="4" w:space="0" w:color="auto"/>
            </w:tcBorders>
            <w:shd w:val="clear" w:color="auto" w:fill="E7E6E6" w:themeFill="background2"/>
          </w:tcPr>
          <w:p w14:paraId="633D887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9246C8">
              <w:rPr>
                <w:rFonts w:ascii="Arial" w:eastAsia="Calibri" w:hAnsi="Arial" w:cs="Arial"/>
                <w:sz w:val="18"/>
                <w:szCs w:val="18"/>
              </w:rPr>
              <w:t>1 PDP et 17 PDC</w:t>
            </w:r>
          </w:p>
        </w:tc>
        <w:tc>
          <w:tcPr>
            <w:tcW w:w="0" w:type="auto"/>
            <w:tcBorders>
              <w:bottom w:val="single" w:sz="4" w:space="0" w:color="auto"/>
            </w:tcBorders>
            <w:shd w:val="clear" w:color="auto" w:fill="E7E6E6" w:themeFill="background2"/>
          </w:tcPr>
          <w:p w14:paraId="4AAA54B1"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w:t>
            </w:r>
          </w:p>
        </w:tc>
        <w:tc>
          <w:tcPr>
            <w:tcW w:w="0" w:type="auto"/>
            <w:tcBorders>
              <w:bottom w:val="single" w:sz="4" w:space="0" w:color="auto"/>
            </w:tcBorders>
            <w:shd w:val="clear" w:color="auto" w:fill="00B050"/>
          </w:tcPr>
          <w:p w14:paraId="037FDB01"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100%</w:t>
            </w:r>
          </w:p>
        </w:tc>
      </w:tr>
      <w:tr w:rsidR="002D2F9B" w:rsidRPr="009246C8" w14:paraId="36750835" w14:textId="77777777" w:rsidTr="0017671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vMerge/>
          </w:tcPr>
          <w:p w14:paraId="5DFACA7A" w14:textId="77777777" w:rsidR="002D2F9B" w:rsidRPr="009246C8" w:rsidRDefault="002D2F9B" w:rsidP="006A420A">
            <w:pPr>
              <w:rPr>
                <w:rFonts w:ascii="Arial" w:eastAsia="Calibri" w:hAnsi="Arial" w:cs="Arial"/>
                <w:sz w:val="18"/>
                <w:szCs w:val="18"/>
              </w:rPr>
            </w:pPr>
          </w:p>
        </w:tc>
        <w:tc>
          <w:tcPr>
            <w:tcW w:w="0" w:type="auto"/>
            <w:vMerge/>
          </w:tcPr>
          <w:p w14:paraId="79369790"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3E616912"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3A08B7D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7B80DCC9"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19A301A2" w14:textId="77777777" w:rsidR="002D2F9B"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1D826C03"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2F765F7F" w14:textId="77777777" w:rsidR="002D2F9B"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Borders>
              <w:top w:val="single" w:sz="4" w:space="0" w:color="auto"/>
            </w:tcBorders>
          </w:tcPr>
          <w:p w14:paraId="6B3A4BA6" w14:textId="77777777" w:rsidR="002D2F9B" w:rsidRPr="009246C8" w:rsidRDefault="002D2F9B"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2D2F9B" w:rsidRPr="009246C8" w14:paraId="63647C3F"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42C8981E" w14:textId="77777777" w:rsidR="002D2F9B" w:rsidRPr="009246C8" w:rsidRDefault="002D2F9B" w:rsidP="006A420A">
            <w:pPr>
              <w:rPr>
                <w:rFonts w:ascii="Arial" w:eastAsia="Calibri" w:hAnsi="Arial" w:cs="Arial"/>
                <w:sz w:val="18"/>
                <w:szCs w:val="18"/>
              </w:rPr>
            </w:pPr>
            <w:r w:rsidRPr="009246C8">
              <w:rPr>
                <w:rFonts w:ascii="Arial" w:eastAsia="Calibri" w:hAnsi="Arial" w:cs="Arial"/>
                <w:sz w:val="18"/>
                <w:szCs w:val="18"/>
              </w:rPr>
              <w:t>TOTAL PRODUIT 1.3</w:t>
            </w:r>
          </w:p>
        </w:tc>
        <w:tc>
          <w:tcPr>
            <w:tcW w:w="0" w:type="auto"/>
          </w:tcPr>
          <w:p w14:paraId="24809FF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9246C8">
              <w:rPr>
                <w:rFonts w:ascii="Arial" w:eastAsia="Calibri" w:hAnsi="Arial" w:cs="Arial"/>
                <w:b/>
                <w:sz w:val="18"/>
                <w:szCs w:val="18"/>
              </w:rPr>
              <w:t xml:space="preserve">5 activités </w:t>
            </w:r>
          </w:p>
        </w:tc>
        <w:tc>
          <w:tcPr>
            <w:tcW w:w="0" w:type="auto"/>
          </w:tcPr>
          <w:p w14:paraId="7584FA13"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9246C8">
              <w:rPr>
                <w:rFonts w:ascii="Arial" w:eastAsia="Calibri" w:hAnsi="Arial" w:cs="Arial"/>
                <w:b/>
                <w:sz w:val="18"/>
                <w:szCs w:val="18"/>
              </w:rPr>
              <w:t>4 indicateurs</w:t>
            </w:r>
          </w:p>
        </w:tc>
        <w:tc>
          <w:tcPr>
            <w:tcW w:w="0" w:type="auto"/>
          </w:tcPr>
          <w:p w14:paraId="097AB21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c>
          <w:tcPr>
            <w:tcW w:w="0" w:type="auto"/>
          </w:tcPr>
          <w:p w14:paraId="430E5074"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c>
          <w:tcPr>
            <w:tcW w:w="0" w:type="auto"/>
          </w:tcPr>
          <w:p w14:paraId="17314BE8"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c>
          <w:tcPr>
            <w:tcW w:w="0" w:type="auto"/>
          </w:tcPr>
          <w:p w14:paraId="5939CDFC"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c>
          <w:tcPr>
            <w:tcW w:w="0" w:type="auto"/>
          </w:tcPr>
          <w:p w14:paraId="19A01A0F"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c>
          <w:tcPr>
            <w:tcW w:w="0" w:type="auto"/>
          </w:tcPr>
          <w:p w14:paraId="2E147F4D" w14:textId="77777777" w:rsidR="002D2F9B" w:rsidRPr="009246C8" w:rsidRDefault="002D2F9B"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p>
        </w:tc>
      </w:tr>
    </w:tbl>
    <w:p w14:paraId="20FF5D79" w14:textId="77777777" w:rsidR="002D2F9B" w:rsidRDefault="002D2F9B" w:rsidP="005F63C6">
      <w:pPr>
        <w:tabs>
          <w:tab w:val="left" w:pos="1060"/>
        </w:tabs>
        <w:rPr>
          <w:rFonts w:ascii="Arial" w:hAnsi="Arial" w:cs="Arial"/>
          <w:sz w:val="24"/>
          <w:szCs w:val="24"/>
        </w:rPr>
      </w:pPr>
    </w:p>
    <w:p w14:paraId="7FB1A399" w14:textId="77777777" w:rsidR="002D2F9B" w:rsidRPr="00E211D3" w:rsidRDefault="00260A22" w:rsidP="006D6468">
      <w:pPr>
        <w:pStyle w:val="Titre2"/>
      </w:pPr>
      <w:bookmarkStart w:id="34" w:name="_Toc22028800"/>
      <w:r>
        <w:t>Indicateurs du d</w:t>
      </w:r>
      <w:r w:rsidR="002D2F9B" w:rsidRPr="00E211D3">
        <w:t>éveloppement des filières agro-</w:t>
      </w:r>
      <w:proofErr w:type="spellStart"/>
      <w:r w:rsidR="002D2F9B" w:rsidRPr="00E211D3">
        <w:t>sylvo</w:t>
      </w:r>
      <w:proofErr w:type="spellEnd"/>
      <w:r w:rsidR="002D2F9B" w:rsidRPr="00E211D3">
        <w:t>-pastorales et halieutiques</w:t>
      </w:r>
      <w:bookmarkEnd w:id="34"/>
    </w:p>
    <w:p w14:paraId="5CDE3112" w14:textId="77777777" w:rsidR="002D2F9B" w:rsidRPr="00E211D3" w:rsidRDefault="002D2F9B" w:rsidP="002D2F9B">
      <w:pPr>
        <w:jc w:val="both"/>
        <w:rPr>
          <w:rFonts w:ascii="Arial" w:eastAsia="Calibri" w:hAnsi="Arial" w:cs="Arial"/>
          <w:sz w:val="24"/>
          <w:szCs w:val="24"/>
        </w:rPr>
      </w:pPr>
      <w:r w:rsidRPr="00E211D3">
        <w:rPr>
          <w:rFonts w:ascii="Arial" w:eastAsia="Calibri" w:hAnsi="Arial" w:cs="Arial"/>
          <w:sz w:val="24"/>
          <w:szCs w:val="24"/>
        </w:rPr>
        <w:t>Les</w:t>
      </w:r>
      <w:r w:rsidR="00E161D2">
        <w:rPr>
          <w:rFonts w:ascii="Arial" w:eastAsia="Calibri" w:hAnsi="Arial" w:cs="Arial"/>
          <w:sz w:val="24"/>
          <w:szCs w:val="24"/>
        </w:rPr>
        <w:t xml:space="preserve"> indicateurs de</w:t>
      </w:r>
      <w:r w:rsidRPr="00E211D3">
        <w:rPr>
          <w:rFonts w:ascii="Arial" w:eastAsia="Calibri" w:hAnsi="Arial" w:cs="Arial"/>
          <w:sz w:val="24"/>
          <w:szCs w:val="24"/>
        </w:rPr>
        <w:t xml:space="preserve"> résultats </w:t>
      </w:r>
      <w:r w:rsidR="00E161D2">
        <w:rPr>
          <w:rFonts w:ascii="Arial" w:eastAsia="Calibri" w:hAnsi="Arial" w:cs="Arial"/>
          <w:sz w:val="24"/>
          <w:szCs w:val="24"/>
        </w:rPr>
        <w:t xml:space="preserve">mesurant la </w:t>
      </w:r>
      <w:r w:rsidRPr="00E211D3">
        <w:rPr>
          <w:rFonts w:ascii="Arial" w:eastAsia="Calibri" w:hAnsi="Arial" w:cs="Arial"/>
          <w:sz w:val="24"/>
          <w:szCs w:val="24"/>
        </w:rPr>
        <w:t>contribu</w:t>
      </w:r>
      <w:r w:rsidR="00E161D2">
        <w:rPr>
          <w:rFonts w:ascii="Arial" w:eastAsia="Calibri" w:hAnsi="Arial" w:cs="Arial"/>
          <w:sz w:val="24"/>
          <w:szCs w:val="24"/>
        </w:rPr>
        <w:t xml:space="preserve">tion </w:t>
      </w:r>
      <w:r w:rsidRPr="00E211D3">
        <w:rPr>
          <w:rFonts w:ascii="Arial" w:eastAsia="Calibri" w:hAnsi="Arial" w:cs="Arial"/>
          <w:sz w:val="24"/>
          <w:szCs w:val="24"/>
        </w:rPr>
        <w:t>au développement des filières agro-</w:t>
      </w:r>
      <w:proofErr w:type="spellStart"/>
      <w:r w:rsidRPr="00E211D3">
        <w:rPr>
          <w:rFonts w:ascii="Arial" w:eastAsia="Calibri" w:hAnsi="Arial" w:cs="Arial"/>
          <w:sz w:val="24"/>
          <w:szCs w:val="24"/>
        </w:rPr>
        <w:t>sylvo</w:t>
      </w:r>
      <w:proofErr w:type="spellEnd"/>
      <w:r w:rsidRPr="00E211D3">
        <w:rPr>
          <w:rFonts w:ascii="Arial" w:eastAsia="Calibri" w:hAnsi="Arial" w:cs="Arial"/>
          <w:sz w:val="24"/>
          <w:szCs w:val="24"/>
        </w:rPr>
        <w:t>-pastorales et halieutiques sont</w:t>
      </w:r>
      <w:r w:rsidR="00E161D2">
        <w:rPr>
          <w:rFonts w:ascii="Arial" w:eastAsia="Calibri" w:hAnsi="Arial" w:cs="Arial"/>
          <w:sz w:val="24"/>
          <w:szCs w:val="24"/>
        </w:rPr>
        <w:t xml:space="preserve"> définis, </w:t>
      </w:r>
      <w:r w:rsidRPr="00E211D3">
        <w:rPr>
          <w:rFonts w:ascii="Arial" w:eastAsia="Calibri" w:hAnsi="Arial" w:cs="Arial"/>
          <w:sz w:val="24"/>
          <w:szCs w:val="24"/>
        </w:rPr>
        <w:t xml:space="preserve">entre autres, </w:t>
      </w:r>
      <w:r w:rsidR="00E161D2">
        <w:rPr>
          <w:rFonts w:ascii="Arial" w:eastAsia="Calibri" w:hAnsi="Arial" w:cs="Arial"/>
          <w:sz w:val="24"/>
          <w:szCs w:val="24"/>
        </w:rPr>
        <w:t>par l</w:t>
      </w:r>
      <w:r w:rsidRPr="00E211D3">
        <w:rPr>
          <w:rFonts w:ascii="Arial" w:eastAsia="Calibri" w:hAnsi="Arial" w:cs="Arial"/>
          <w:sz w:val="24"/>
          <w:szCs w:val="24"/>
        </w:rPr>
        <w:t xml:space="preserve">e nombre de province valorisant aux moins 2 filières à forts potentiels, </w:t>
      </w:r>
      <w:r w:rsidR="00E161D2">
        <w:rPr>
          <w:rFonts w:ascii="Arial" w:eastAsia="Calibri" w:hAnsi="Arial" w:cs="Arial"/>
          <w:sz w:val="24"/>
          <w:szCs w:val="24"/>
        </w:rPr>
        <w:t>l</w:t>
      </w:r>
      <w:r w:rsidRPr="00E211D3">
        <w:rPr>
          <w:rFonts w:ascii="Arial" w:eastAsia="Calibri" w:hAnsi="Arial" w:cs="Arial"/>
          <w:sz w:val="24"/>
          <w:szCs w:val="24"/>
        </w:rPr>
        <w:t xml:space="preserve">e nombre de ménages exerçant des activités dans les filières porteuses, </w:t>
      </w:r>
      <w:r w:rsidR="00E161D2">
        <w:rPr>
          <w:rFonts w:ascii="Arial" w:eastAsia="Calibri" w:hAnsi="Arial" w:cs="Arial"/>
          <w:sz w:val="24"/>
          <w:szCs w:val="24"/>
        </w:rPr>
        <w:t>l</w:t>
      </w:r>
      <w:r w:rsidRPr="00E211D3">
        <w:rPr>
          <w:rFonts w:ascii="Arial" w:eastAsia="Calibri" w:hAnsi="Arial" w:cs="Arial"/>
          <w:sz w:val="24"/>
          <w:szCs w:val="24"/>
        </w:rPr>
        <w:t xml:space="preserve">e nombre de MPME renforcées, </w:t>
      </w:r>
      <w:r w:rsidR="00E161D2">
        <w:rPr>
          <w:rFonts w:ascii="Arial" w:eastAsia="Calibri" w:hAnsi="Arial" w:cs="Arial"/>
          <w:sz w:val="24"/>
          <w:szCs w:val="24"/>
        </w:rPr>
        <w:t>l</w:t>
      </w:r>
      <w:r w:rsidRPr="00E211D3">
        <w:rPr>
          <w:rFonts w:ascii="Arial" w:eastAsia="Calibri" w:hAnsi="Arial" w:cs="Arial"/>
          <w:sz w:val="24"/>
          <w:szCs w:val="24"/>
        </w:rPr>
        <w:t xml:space="preserve">e nombre d’emplois créés, </w:t>
      </w:r>
      <w:r w:rsidR="00E161D2">
        <w:rPr>
          <w:rFonts w:ascii="Arial" w:eastAsia="Calibri" w:hAnsi="Arial" w:cs="Arial"/>
          <w:sz w:val="24"/>
          <w:szCs w:val="24"/>
        </w:rPr>
        <w:t>l</w:t>
      </w:r>
      <w:r w:rsidRPr="00E211D3">
        <w:rPr>
          <w:rFonts w:ascii="Arial" w:eastAsia="Calibri" w:hAnsi="Arial" w:cs="Arial"/>
          <w:sz w:val="24"/>
          <w:szCs w:val="24"/>
        </w:rPr>
        <w:t xml:space="preserve">e nombre de centres de métiers construits et </w:t>
      </w:r>
      <w:r w:rsidR="00E161D2">
        <w:rPr>
          <w:rFonts w:ascii="Arial" w:eastAsia="Calibri" w:hAnsi="Arial" w:cs="Arial"/>
          <w:sz w:val="24"/>
          <w:szCs w:val="24"/>
        </w:rPr>
        <w:t>l</w:t>
      </w:r>
      <w:r w:rsidRPr="00E211D3">
        <w:rPr>
          <w:rFonts w:ascii="Arial" w:eastAsia="Calibri" w:hAnsi="Arial" w:cs="Arial"/>
          <w:sz w:val="24"/>
          <w:szCs w:val="24"/>
        </w:rPr>
        <w:t>e nombre de bénéficiaires de ces centres de métiers ayant des incubateurs d’entreprises.</w:t>
      </w:r>
    </w:p>
    <w:p w14:paraId="530D6F8E" w14:textId="01ED840E" w:rsidR="002D2F9B" w:rsidRPr="00E211D3" w:rsidRDefault="00F7374F" w:rsidP="002D2F9B">
      <w:pPr>
        <w:jc w:val="both"/>
        <w:rPr>
          <w:rFonts w:ascii="Arial" w:eastAsia="Calibri" w:hAnsi="Arial" w:cs="Arial"/>
          <w:sz w:val="24"/>
          <w:szCs w:val="24"/>
        </w:rPr>
      </w:pPr>
      <w:r>
        <w:rPr>
          <w:rFonts w:ascii="Arial" w:eastAsia="Calibri" w:hAnsi="Arial" w:cs="Arial"/>
          <w:sz w:val="24"/>
          <w:szCs w:val="24"/>
        </w:rPr>
        <w:t>A</w:t>
      </w:r>
      <w:r w:rsidR="002D2F9B" w:rsidRPr="00E211D3">
        <w:rPr>
          <w:rFonts w:ascii="Arial" w:eastAsia="Calibri" w:hAnsi="Arial" w:cs="Arial"/>
          <w:sz w:val="24"/>
          <w:szCs w:val="24"/>
        </w:rPr>
        <w:t>ucune activité n’</w:t>
      </w:r>
      <w:r>
        <w:rPr>
          <w:rFonts w:ascii="Arial" w:eastAsia="Calibri" w:hAnsi="Arial" w:cs="Arial"/>
          <w:sz w:val="24"/>
          <w:szCs w:val="24"/>
        </w:rPr>
        <w:t>ayant été</w:t>
      </w:r>
      <w:r w:rsidR="002D2F9B" w:rsidRPr="00E211D3">
        <w:rPr>
          <w:rFonts w:ascii="Arial" w:eastAsia="Calibri" w:hAnsi="Arial" w:cs="Arial"/>
          <w:sz w:val="24"/>
          <w:szCs w:val="24"/>
        </w:rPr>
        <w:t xml:space="preserve"> réalisée sur le terrain qui puisse produire des </w:t>
      </w:r>
      <w:r>
        <w:rPr>
          <w:rFonts w:ascii="Arial" w:eastAsia="Calibri" w:hAnsi="Arial" w:cs="Arial"/>
          <w:sz w:val="24"/>
          <w:szCs w:val="24"/>
        </w:rPr>
        <w:t>changements, les indicateurs sont restés à leur niveau de référence</w:t>
      </w:r>
      <w:r w:rsidR="002D2F9B" w:rsidRPr="00E211D3">
        <w:rPr>
          <w:rFonts w:ascii="Arial" w:eastAsia="Calibri" w:hAnsi="Arial" w:cs="Arial"/>
          <w:sz w:val="24"/>
          <w:szCs w:val="24"/>
        </w:rPr>
        <w:t>. Les projections pour le trimestre prochain sont plutôt favorables à un changement remarquable au niveau de la création d’emplois et de la valorisation des filières porteuses</w:t>
      </w:r>
      <w:r w:rsidR="00684EA1">
        <w:rPr>
          <w:rFonts w:ascii="Arial" w:eastAsia="Calibri" w:hAnsi="Arial" w:cs="Arial"/>
          <w:sz w:val="24"/>
          <w:szCs w:val="24"/>
        </w:rPr>
        <w:t>.</w:t>
      </w:r>
    </w:p>
    <w:p w14:paraId="457D89A1" w14:textId="77777777" w:rsidR="002D2F9B" w:rsidRDefault="002D2F9B" w:rsidP="002D2F9B">
      <w:pPr>
        <w:rPr>
          <w:rFonts w:ascii="Arial" w:hAnsi="Arial" w:cs="Arial"/>
          <w:sz w:val="24"/>
          <w:szCs w:val="24"/>
        </w:rPr>
      </w:pPr>
    </w:p>
    <w:p w14:paraId="7C15C6AB" w14:textId="14718288" w:rsidR="002D2F9B" w:rsidRPr="00E211D3" w:rsidRDefault="002D2F9B" w:rsidP="002D2F9B">
      <w:pPr>
        <w:pStyle w:val="Lgende"/>
        <w:keepNext/>
        <w:rPr>
          <w:rFonts w:ascii="Calibri" w:eastAsia="Calibri" w:hAnsi="Calibri" w:cs="Times New Roman"/>
          <w:color w:val="44546A"/>
        </w:rPr>
      </w:pPr>
      <w:r>
        <w:rPr>
          <w:rFonts w:ascii="Arial" w:hAnsi="Arial" w:cs="Arial"/>
          <w:sz w:val="24"/>
          <w:szCs w:val="24"/>
        </w:rPr>
        <w:lastRenderedPageBreak/>
        <w:tab/>
      </w:r>
      <w:r w:rsidRPr="00E211D3">
        <w:rPr>
          <w:rFonts w:ascii="Calibri" w:eastAsia="Calibri" w:hAnsi="Calibri" w:cs="Times New Roman"/>
          <w:color w:val="44546A"/>
        </w:rPr>
        <w:t xml:space="preserve">Tableau </w:t>
      </w:r>
      <w:r w:rsidRPr="00E211D3">
        <w:rPr>
          <w:rFonts w:ascii="Calibri" w:eastAsia="Calibri" w:hAnsi="Calibri" w:cs="Times New Roman"/>
          <w:noProof/>
          <w:color w:val="44546A"/>
        </w:rPr>
        <w:fldChar w:fldCharType="begin"/>
      </w:r>
      <w:r w:rsidRPr="00E211D3">
        <w:rPr>
          <w:rFonts w:ascii="Calibri" w:eastAsia="Calibri" w:hAnsi="Calibri" w:cs="Times New Roman"/>
          <w:noProof/>
          <w:color w:val="44546A"/>
        </w:rPr>
        <w:instrText xml:space="preserve"> SEQ Tableau \* ARABIC </w:instrText>
      </w:r>
      <w:r w:rsidRPr="00E211D3">
        <w:rPr>
          <w:rFonts w:ascii="Calibri" w:eastAsia="Calibri" w:hAnsi="Calibri" w:cs="Times New Roman"/>
          <w:noProof/>
          <w:color w:val="44546A"/>
        </w:rPr>
        <w:fldChar w:fldCharType="separate"/>
      </w:r>
      <w:r w:rsidR="001524D4">
        <w:rPr>
          <w:rFonts w:ascii="Calibri" w:eastAsia="Calibri" w:hAnsi="Calibri" w:cs="Times New Roman"/>
          <w:noProof/>
          <w:color w:val="44546A"/>
        </w:rPr>
        <w:t>3</w:t>
      </w:r>
      <w:r w:rsidRPr="00E211D3">
        <w:rPr>
          <w:rFonts w:ascii="Calibri" w:eastAsia="Calibri" w:hAnsi="Calibri" w:cs="Times New Roman"/>
          <w:noProof/>
          <w:color w:val="44546A"/>
        </w:rPr>
        <w:fldChar w:fldCharType="end"/>
      </w:r>
      <w:r w:rsidRPr="00E211D3">
        <w:rPr>
          <w:rFonts w:ascii="Calibri" w:eastAsia="Calibri" w:hAnsi="Calibri" w:cs="Times New Roman"/>
          <w:color w:val="44546A"/>
        </w:rPr>
        <w:t>: Evolution des indicateurs de résultats de la composante 2</w:t>
      </w:r>
    </w:p>
    <w:tbl>
      <w:tblPr>
        <w:tblStyle w:val="TableauGrille4-Accentuation32"/>
        <w:tblW w:w="0" w:type="auto"/>
        <w:tblLook w:val="04A0" w:firstRow="1" w:lastRow="0" w:firstColumn="1" w:lastColumn="0" w:noHBand="0" w:noVBand="1"/>
      </w:tblPr>
      <w:tblGrid>
        <w:gridCol w:w="2293"/>
        <w:gridCol w:w="3366"/>
        <w:gridCol w:w="1930"/>
        <w:gridCol w:w="1062"/>
        <w:gridCol w:w="1081"/>
        <w:gridCol w:w="1081"/>
        <w:gridCol w:w="752"/>
        <w:gridCol w:w="1212"/>
        <w:gridCol w:w="1215"/>
      </w:tblGrid>
      <w:tr w:rsidR="002D2F9B" w:rsidRPr="007316AA" w14:paraId="03DD1334" w14:textId="77777777" w:rsidTr="006A4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737E83" w14:textId="77777777" w:rsidR="002D2F9B" w:rsidRPr="007316AA" w:rsidRDefault="002D2F9B" w:rsidP="006A420A">
            <w:pPr>
              <w:rPr>
                <w:rFonts w:ascii="Calibri" w:eastAsia="Calibri" w:hAnsi="Calibri" w:cs="Times New Roman"/>
                <w:color w:val="FFFFFF"/>
                <w:sz w:val="20"/>
                <w:szCs w:val="20"/>
              </w:rPr>
            </w:pPr>
            <w:r w:rsidRPr="007316AA">
              <w:rPr>
                <w:rFonts w:ascii="Calibri" w:eastAsia="Calibri" w:hAnsi="Calibri" w:cs="Times New Roman"/>
                <w:color w:val="FFFFFF"/>
                <w:sz w:val="20"/>
                <w:szCs w:val="20"/>
              </w:rPr>
              <w:t>Produits</w:t>
            </w:r>
          </w:p>
        </w:tc>
        <w:tc>
          <w:tcPr>
            <w:tcW w:w="0" w:type="auto"/>
          </w:tcPr>
          <w:p w14:paraId="6BC9531C"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Activités</w:t>
            </w:r>
          </w:p>
        </w:tc>
        <w:tc>
          <w:tcPr>
            <w:tcW w:w="0" w:type="auto"/>
          </w:tcPr>
          <w:p w14:paraId="25864C1D"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Indicateurs</w:t>
            </w:r>
          </w:p>
        </w:tc>
        <w:tc>
          <w:tcPr>
            <w:tcW w:w="0" w:type="auto"/>
          </w:tcPr>
          <w:p w14:paraId="2C22C097"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Valeur de référence</w:t>
            </w:r>
          </w:p>
        </w:tc>
        <w:tc>
          <w:tcPr>
            <w:tcW w:w="0" w:type="auto"/>
          </w:tcPr>
          <w:p w14:paraId="4C432258"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 xml:space="preserve">Valeur au </w:t>
            </w:r>
            <w:r w:rsidR="00C14B2B">
              <w:rPr>
                <w:rFonts w:ascii="Calibri" w:eastAsia="Calibri" w:hAnsi="Calibri" w:cs="Times New Roman"/>
                <w:color w:val="FFFFFF"/>
                <w:sz w:val="20"/>
                <w:szCs w:val="20"/>
              </w:rPr>
              <w:t>2</w:t>
            </w:r>
            <w:r w:rsidR="00C14B2B" w:rsidRPr="00C14B2B">
              <w:rPr>
                <w:rFonts w:ascii="Calibri" w:eastAsia="Calibri" w:hAnsi="Calibri" w:cs="Times New Roman"/>
                <w:color w:val="FFFFFF"/>
                <w:sz w:val="20"/>
                <w:szCs w:val="20"/>
                <w:vertAlign w:val="superscript"/>
              </w:rPr>
              <w:t>ème</w:t>
            </w:r>
            <w:r w:rsidR="00C14B2B">
              <w:rPr>
                <w:rFonts w:ascii="Calibri" w:eastAsia="Calibri" w:hAnsi="Calibri" w:cs="Times New Roman"/>
                <w:color w:val="FFFFFF"/>
                <w:sz w:val="20"/>
                <w:szCs w:val="20"/>
              </w:rPr>
              <w:t xml:space="preserve"> </w:t>
            </w:r>
            <w:r w:rsidR="00C14B2B" w:rsidRPr="007316AA">
              <w:rPr>
                <w:rFonts w:ascii="Calibri" w:eastAsia="Calibri" w:hAnsi="Calibri" w:cs="Times New Roman"/>
                <w:color w:val="FFFFFF"/>
                <w:sz w:val="20"/>
                <w:szCs w:val="20"/>
              </w:rPr>
              <w:t>trimestre</w:t>
            </w:r>
            <w:r w:rsidRPr="007316AA">
              <w:rPr>
                <w:rFonts w:ascii="Calibri" w:eastAsia="Calibri" w:hAnsi="Calibri" w:cs="Times New Roman"/>
                <w:color w:val="FFFFFF"/>
                <w:sz w:val="20"/>
                <w:szCs w:val="20"/>
              </w:rPr>
              <w:t xml:space="preserve"> 2019</w:t>
            </w:r>
          </w:p>
        </w:tc>
        <w:tc>
          <w:tcPr>
            <w:tcW w:w="0" w:type="auto"/>
          </w:tcPr>
          <w:p w14:paraId="46895A5E"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 xml:space="preserve">Valeur au </w:t>
            </w:r>
            <w:r w:rsidR="00C14B2B">
              <w:rPr>
                <w:rFonts w:ascii="Calibri" w:eastAsia="Calibri" w:hAnsi="Calibri" w:cs="Times New Roman"/>
                <w:color w:val="FFFFFF"/>
                <w:sz w:val="20"/>
                <w:szCs w:val="20"/>
              </w:rPr>
              <w:t>3</w:t>
            </w:r>
            <w:r w:rsidRPr="007316AA">
              <w:rPr>
                <w:rFonts w:ascii="Calibri" w:eastAsia="Calibri" w:hAnsi="Calibri" w:cs="Times New Roman"/>
                <w:color w:val="FFFFFF"/>
                <w:sz w:val="20"/>
                <w:szCs w:val="20"/>
                <w:vertAlign w:val="superscript"/>
              </w:rPr>
              <w:t>ème</w:t>
            </w:r>
            <w:r w:rsidRPr="007316AA">
              <w:rPr>
                <w:rFonts w:ascii="Calibri" w:eastAsia="Calibri" w:hAnsi="Calibri" w:cs="Times New Roman"/>
                <w:color w:val="FFFFFF"/>
                <w:sz w:val="20"/>
                <w:szCs w:val="20"/>
              </w:rPr>
              <w:t xml:space="preserve"> trimestre 2019</w:t>
            </w:r>
          </w:p>
        </w:tc>
        <w:tc>
          <w:tcPr>
            <w:tcW w:w="0" w:type="auto"/>
          </w:tcPr>
          <w:p w14:paraId="1E5C9E2B"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Cible du PTA</w:t>
            </w:r>
          </w:p>
        </w:tc>
        <w:tc>
          <w:tcPr>
            <w:tcW w:w="0" w:type="auto"/>
          </w:tcPr>
          <w:p w14:paraId="622C9F2D"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Taux d’atteinte de la cible au 1er trimestre 2019</w:t>
            </w:r>
          </w:p>
        </w:tc>
        <w:tc>
          <w:tcPr>
            <w:tcW w:w="0" w:type="auto"/>
          </w:tcPr>
          <w:p w14:paraId="64E36D18" w14:textId="77777777" w:rsidR="002D2F9B" w:rsidRPr="007316AA" w:rsidRDefault="002D2F9B" w:rsidP="006A420A">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7316AA">
              <w:rPr>
                <w:rFonts w:ascii="Calibri" w:eastAsia="Calibri" w:hAnsi="Calibri" w:cs="Times New Roman"/>
                <w:color w:val="FFFFFF"/>
                <w:sz w:val="20"/>
                <w:szCs w:val="20"/>
              </w:rPr>
              <w:t xml:space="preserve">Taux d’atteinte de la cible au </w:t>
            </w:r>
            <w:r w:rsidR="00C14B2B">
              <w:rPr>
                <w:rFonts w:ascii="Calibri" w:eastAsia="Calibri" w:hAnsi="Calibri" w:cs="Times New Roman"/>
                <w:color w:val="FFFFFF"/>
                <w:sz w:val="20"/>
                <w:szCs w:val="20"/>
              </w:rPr>
              <w:t>3</w:t>
            </w:r>
            <w:r w:rsidRPr="007316AA">
              <w:rPr>
                <w:rFonts w:ascii="Calibri" w:eastAsia="Calibri" w:hAnsi="Calibri" w:cs="Times New Roman"/>
                <w:color w:val="FFFFFF"/>
                <w:sz w:val="20"/>
                <w:szCs w:val="20"/>
                <w:vertAlign w:val="superscript"/>
              </w:rPr>
              <w:t>ème</w:t>
            </w:r>
            <w:r w:rsidRPr="007316AA">
              <w:rPr>
                <w:rFonts w:ascii="Calibri" w:eastAsia="Calibri" w:hAnsi="Calibri" w:cs="Times New Roman"/>
                <w:color w:val="FFFFFF"/>
                <w:sz w:val="20"/>
                <w:szCs w:val="20"/>
              </w:rPr>
              <w:t xml:space="preserve"> trimestre 2019</w:t>
            </w:r>
          </w:p>
        </w:tc>
      </w:tr>
      <w:tr w:rsidR="002D2F9B" w:rsidRPr="007316AA" w14:paraId="55F02378" w14:textId="77777777" w:rsidTr="006A420A">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336716E" w14:textId="77777777" w:rsidR="002D2F9B" w:rsidRPr="007316AA" w:rsidRDefault="002D2F9B" w:rsidP="006A420A">
            <w:pPr>
              <w:rPr>
                <w:rFonts w:ascii="Calibri" w:eastAsia="Calibri" w:hAnsi="Calibri" w:cs="Times New Roman"/>
                <w:sz w:val="20"/>
                <w:szCs w:val="20"/>
              </w:rPr>
            </w:pPr>
            <w:r w:rsidRPr="007316AA">
              <w:rPr>
                <w:rFonts w:ascii="Calibri" w:eastAsia="Calibri" w:hAnsi="Calibri" w:cs="Times New Roman"/>
                <w:sz w:val="20"/>
                <w:szCs w:val="20"/>
              </w:rPr>
              <w:t>Produit 2.1: Des coopératives, des associations de développement et des groupements sont organisés, structurés et formés dans le développement des chaînes de valeur à fort potentiel</w:t>
            </w:r>
          </w:p>
          <w:p w14:paraId="6AAA63FF" w14:textId="77777777" w:rsidR="002D2F9B" w:rsidRPr="007316AA" w:rsidRDefault="002D2F9B" w:rsidP="006A420A">
            <w:pPr>
              <w:rPr>
                <w:rFonts w:ascii="Calibri" w:eastAsia="Calibri" w:hAnsi="Calibri" w:cs="Times New Roman"/>
                <w:sz w:val="20"/>
                <w:szCs w:val="20"/>
              </w:rPr>
            </w:pPr>
          </w:p>
          <w:p w14:paraId="25CB2214" w14:textId="77777777" w:rsidR="002D2F9B" w:rsidRPr="007316AA" w:rsidRDefault="002D2F9B" w:rsidP="006A420A">
            <w:pPr>
              <w:rPr>
                <w:rFonts w:ascii="Calibri" w:eastAsia="Calibri" w:hAnsi="Calibri" w:cs="Times New Roman"/>
                <w:sz w:val="20"/>
                <w:szCs w:val="20"/>
              </w:rPr>
            </w:pPr>
          </w:p>
          <w:p w14:paraId="7CE71714" w14:textId="77777777" w:rsidR="002D2F9B" w:rsidRPr="007316AA" w:rsidRDefault="002D2F9B" w:rsidP="006A420A">
            <w:pPr>
              <w:rPr>
                <w:rFonts w:ascii="Calibri" w:eastAsia="Calibri" w:hAnsi="Calibri" w:cs="Times New Roman"/>
                <w:sz w:val="20"/>
                <w:szCs w:val="20"/>
              </w:rPr>
            </w:pPr>
          </w:p>
          <w:p w14:paraId="486D54D9" w14:textId="77777777" w:rsidR="002D2F9B" w:rsidRPr="007316AA" w:rsidRDefault="002D2F9B" w:rsidP="006A420A">
            <w:pPr>
              <w:rPr>
                <w:rFonts w:ascii="Calibri" w:eastAsia="Calibri" w:hAnsi="Calibri" w:cs="Times New Roman"/>
                <w:sz w:val="20"/>
                <w:szCs w:val="20"/>
              </w:rPr>
            </w:pPr>
          </w:p>
        </w:tc>
        <w:tc>
          <w:tcPr>
            <w:tcW w:w="0" w:type="auto"/>
            <w:vMerge w:val="restart"/>
          </w:tcPr>
          <w:p w14:paraId="255CE8F8"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2.1.1 Organiser des séances d’information et de sensibilisation sur les filières, leurs potentialités, contraintes et défis au niveau provincial comprenant l’élaboration des plans d’action filières</w:t>
            </w:r>
          </w:p>
          <w:p w14:paraId="7862274A"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688A40B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2.1.2 Appuyer la structuration et l’organisation des producteurs autour des filières porteuses</w:t>
            </w:r>
          </w:p>
          <w:p w14:paraId="1AE25A12"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78A61BF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2.1.3 Renforcer les capacités des producteurs agro-</w:t>
            </w:r>
            <w:proofErr w:type="spellStart"/>
            <w:r w:rsidRPr="007316AA">
              <w:rPr>
                <w:rFonts w:ascii="Calibri" w:eastAsia="Calibri" w:hAnsi="Calibri" w:cs="Times New Roman"/>
                <w:sz w:val="20"/>
                <w:szCs w:val="20"/>
              </w:rPr>
              <w:t>sylvo</w:t>
            </w:r>
            <w:proofErr w:type="spellEnd"/>
            <w:r w:rsidRPr="007316AA">
              <w:rPr>
                <w:rFonts w:ascii="Calibri" w:eastAsia="Calibri" w:hAnsi="Calibri" w:cs="Times New Roman"/>
                <w:sz w:val="20"/>
                <w:szCs w:val="20"/>
              </w:rPr>
              <w:t xml:space="preserve">--pastoraux et halieutiques structurés (personnes physiques, association/groupements) dans les activités des filières à fort potentiel </w:t>
            </w:r>
          </w:p>
          <w:p w14:paraId="178C7C46"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0388484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1E4A4E4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IR.2.1.1 Nombre de provinces ayant valorisé au moins 2 filières à fort potentiel </w:t>
            </w:r>
          </w:p>
        </w:tc>
        <w:tc>
          <w:tcPr>
            <w:tcW w:w="0" w:type="auto"/>
          </w:tcPr>
          <w:p w14:paraId="23AA866A"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5FF34AF3"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138F4032"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799E7190"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1</w:t>
            </w:r>
          </w:p>
        </w:tc>
        <w:tc>
          <w:tcPr>
            <w:tcW w:w="0" w:type="auto"/>
          </w:tcPr>
          <w:p w14:paraId="4E779261"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5C3770D3"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D2F9B" w:rsidRPr="007316AA" w14:paraId="7E274F1A" w14:textId="77777777" w:rsidTr="006A420A">
        <w:trPr>
          <w:trHeight w:val="1301"/>
        </w:trPr>
        <w:tc>
          <w:tcPr>
            <w:cnfStyle w:val="001000000000" w:firstRow="0" w:lastRow="0" w:firstColumn="1" w:lastColumn="0" w:oddVBand="0" w:evenVBand="0" w:oddHBand="0" w:evenHBand="0" w:firstRowFirstColumn="0" w:firstRowLastColumn="0" w:lastRowFirstColumn="0" w:lastRowLastColumn="0"/>
            <w:tcW w:w="0" w:type="auto"/>
            <w:vMerge/>
          </w:tcPr>
          <w:p w14:paraId="788DA41B" w14:textId="77777777" w:rsidR="002D2F9B" w:rsidRPr="007316AA" w:rsidRDefault="002D2F9B" w:rsidP="006A420A">
            <w:pPr>
              <w:rPr>
                <w:rFonts w:ascii="Calibri" w:eastAsia="Calibri" w:hAnsi="Calibri" w:cs="Times New Roman"/>
                <w:sz w:val="20"/>
                <w:szCs w:val="20"/>
              </w:rPr>
            </w:pPr>
          </w:p>
        </w:tc>
        <w:tc>
          <w:tcPr>
            <w:tcW w:w="0" w:type="auto"/>
            <w:vMerge/>
          </w:tcPr>
          <w:p w14:paraId="6CDDA720"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0E6178A1"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IR.2.1.2 Nombre de ménages exerçant des activités dans les filières à fort potentiel</w:t>
            </w:r>
          </w:p>
        </w:tc>
        <w:tc>
          <w:tcPr>
            <w:tcW w:w="0" w:type="auto"/>
          </w:tcPr>
          <w:p w14:paraId="4C5D71A8"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37DE2A93"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61141C7F"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5B961ED5"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12000</w:t>
            </w:r>
          </w:p>
        </w:tc>
        <w:tc>
          <w:tcPr>
            <w:tcW w:w="0" w:type="auto"/>
          </w:tcPr>
          <w:p w14:paraId="2929C465"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42602990"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2D2F9B" w:rsidRPr="007316AA" w14:paraId="602F24F5" w14:textId="77777777" w:rsidTr="006A420A">
        <w:trPr>
          <w:cnfStyle w:val="000000100000" w:firstRow="0" w:lastRow="0" w:firstColumn="0" w:lastColumn="0" w:oddVBand="0" w:evenVBand="0" w:oddHBand="1"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0" w:type="auto"/>
            <w:vMerge/>
          </w:tcPr>
          <w:p w14:paraId="451297D3" w14:textId="77777777" w:rsidR="002D2F9B" w:rsidRPr="007316AA" w:rsidRDefault="002D2F9B" w:rsidP="006A420A">
            <w:pPr>
              <w:rPr>
                <w:rFonts w:ascii="Calibri" w:eastAsia="Calibri" w:hAnsi="Calibri" w:cs="Times New Roman"/>
                <w:sz w:val="20"/>
                <w:szCs w:val="20"/>
              </w:rPr>
            </w:pPr>
          </w:p>
        </w:tc>
        <w:tc>
          <w:tcPr>
            <w:tcW w:w="0" w:type="auto"/>
            <w:vMerge/>
          </w:tcPr>
          <w:p w14:paraId="75574B65"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30F4686A"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IR.2.1.3 % de femmes dans les ménages exerçant des activités dans les filières à fort potentiel</w:t>
            </w:r>
          </w:p>
        </w:tc>
        <w:tc>
          <w:tcPr>
            <w:tcW w:w="0" w:type="auto"/>
          </w:tcPr>
          <w:p w14:paraId="2B5674C3"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2ECA36E8"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1EA9227F"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599D2F29"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60%</w:t>
            </w:r>
          </w:p>
        </w:tc>
        <w:tc>
          <w:tcPr>
            <w:tcW w:w="0" w:type="auto"/>
          </w:tcPr>
          <w:p w14:paraId="7E272D9A"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400D7AD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D2F9B" w:rsidRPr="007316AA" w14:paraId="22E89EEB"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0BA9BF72" w14:textId="77777777" w:rsidR="002D2F9B" w:rsidRPr="007316AA" w:rsidRDefault="002D2F9B" w:rsidP="006A420A">
            <w:pPr>
              <w:rPr>
                <w:rFonts w:ascii="Calibri" w:eastAsia="Calibri" w:hAnsi="Calibri" w:cs="Times New Roman"/>
                <w:sz w:val="20"/>
                <w:szCs w:val="20"/>
              </w:rPr>
            </w:pPr>
          </w:p>
        </w:tc>
        <w:tc>
          <w:tcPr>
            <w:tcW w:w="0" w:type="auto"/>
          </w:tcPr>
          <w:p w14:paraId="0A22363C"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3 activités</w:t>
            </w:r>
          </w:p>
        </w:tc>
        <w:tc>
          <w:tcPr>
            <w:tcW w:w="0" w:type="auto"/>
          </w:tcPr>
          <w:p w14:paraId="5D8749A7"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3 indicateurs</w:t>
            </w:r>
          </w:p>
        </w:tc>
        <w:tc>
          <w:tcPr>
            <w:tcW w:w="0" w:type="auto"/>
          </w:tcPr>
          <w:p w14:paraId="2A216BCD"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5F317309"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0716F8C3"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1752182D"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437626D4"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26BC5A80"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2D2F9B" w:rsidRPr="007316AA" w14:paraId="0601A2A7" w14:textId="77777777" w:rsidTr="006A420A">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1255C9C" w14:textId="77777777" w:rsidR="002D2F9B" w:rsidRPr="007316AA" w:rsidRDefault="002D2F9B" w:rsidP="006A420A">
            <w:pPr>
              <w:rPr>
                <w:rFonts w:ascii="Calibri" w:eastAsia="Calibri" w:hAnsi="Calibri" w:cs="Times New Roman"/>
                <w:sz w:val="20"/>
                <w:szCs w:val="20"/>
              </w:rPr>
            </w:pPr>
            <w:r w:rsidRPr="007316AA">
              <w:rPr>
                <w:rFonts w:ascii="Calibri" w:eastAsia="Calibri" w:hAnsi="Calibri" w:cs="Times New Roman"/>
                <w:sz w:val="20"/>
                <w:szCs w:val="20"/>
              </w:rPr>
              <w:t>Output 2.2 : Des MPME créatrices de valeurs et d’emplois sont opérationnelles et viables</w:t>
            </w:r>
          </w:p>
          <w:p w14:paraId="215EB234" w14:textId="77777777" w:rsidR="002D2F9B" w:rsidRPr="007316AA" w:rsidRDefault="002D2F9B" w:rsidP="006A420A">
            <w:pPr>
              <w:rPr>
                <w:rFonts w:ascii="Calibri" w:eastAsia="Calibri" w:hAnsi="Calibri" w:cs="Times New Roman"/>
                <w:sz w:val="20"/>
                <w:szCs w:val="20"/>
              </w:rPr>
            </w:pPr>
          </w:p>
        </w:tc>
        <w:tc>
          <w:tcPr>
            <w:tcW w:w="0" w:type="auto"/>
            <w:vMerge w:val="restart"/>
          </w:tcPr>
          <w:p w14:paraId="48E72D16"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lastRenderedPageBreak/>
              <w:t xml:space="preserve">2.2.1 Organiser des séances d’information et de sensibilisation des Coopératives, Associations de développement, Groupements et Prestataires Privés de Services ayant </w:t>
            </w:r>
            <w:r w:rsidRPr="007316AA">
              <w:rPr>
                <w:rFonts w:ascii="Calibri" w:eastAsia="Calibri" w:hAnsi="Calibri" w:cs="Times New Roman"/>
                <w:sz w:val="20"/>
                <w:szCs w:val="20"/>
              </w:rPr>
              <w:lastRenderedPageBreak/>
              <w:t>un potentiel en matière de création de valeurs et d’emplois en vue de leur présélection ;</w:t>
            </w:r>
          </w:p>
          <w:p w14:paraId="67B987A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5396B3CA"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2.2.2 Structurer et organiser les entités identifiées en unités de production, de transformation, de conservation et de commercialisation ;</w:t>
            </w:r>
          </w:p>
          <w:p w14:paraId="577C3236"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529F15B0"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2.2.3 Former les promoteurs et le personnel des MPME structurées</w:t>
            </w:r>
          </w:p>
        </w:tc>
        <w:tc>
          <w:tcPr>
            <w:tcW w:w="0" w:type="auto"/>
          </w:tcPr>
          <w:p w14:paraId="3C0FD322"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lastRenderedPageBreak/>
              <w:t>IR.2.2.1 Nombre de MPE renforcées </w:t>
            </w:r>
          </w:p>
        </w:tc>
        <w:tc>
          <w:tcPr>
            <w:tcW w:w="0" w:type="auto"/>
          </w:tcPr>
          <w:p w14:paraId="4623A328"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60370D45"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3B0504CE"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5</w:t>
            </w:r>
          </w:p>
        </w:tc>
        <w:tc>
          <w:tcPr>
            <w:tcW w:w="0" w:type="auto"/>
          </w:tcPr>
          <w:p w14:paraId="4A962C86"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1000</w:t>
            </w:r>
          </w:p>
        </w:tc>
        <w:tc>
          <w:tcPr>
            <w:tcW w:w="0" w:type="auto"/>
          </w:tcPr>
          <w:p w14:paraId="7E36FAC6"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1E3F85ED"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D2F9B" w:rsidRPr="007316AA" w14:paraId="3DFCD644" w14:textId="77777777" w:rsidTr="006A420A">
        <w:trPr>
          <w:trHeight w:val="1301"/>
        </w:trPr>
        <w:tc>
          <w:tcPr>
            <w:cnfStyle w:val="001000000000" w:firstRow="0" w:lastRow="0" w:firstColumn="1" w:lastColumn="0" w:oddVBand="0" w:evenVBand="0" w:oddHBand="0" w:evenHBand="0" w:firstRowFirstColumn="0" w:firstRowLastColumn="0" w:lastRowFirstColumn="0" w:lastRowLastColumn="0"/>
            <w:tcW w:w="0" w:type="auto"/>
            <w:vMerge/>
          </w:tcPr>
          <w:p w14:paraId="07C99413" w14:textId="77777777" w:rsidR="002D2F9B" w:rsidRPr="007316AA" w:rsidRDefault="002D2F9B" w:rsidP="006A420A">
            <w:pPr>
              <w:rPr>
                <w:rFonts w:ascii="Calibri" w:eastAsia="Calibri" w:hAnsi="Calibri" w:cs="Times New Roman"/>
                <w:sz w:val="20"/>
                <w:szCs w:val="20"/>
              </w:rPr>
            </w:pPr>
          </w:p>
        </w:tc>
        <w:tc>
          <w:tcPr>
            <w:tcW w:w="0" w:type="auto"/>
            <w:vMerge/>
          </w:tcPr>
          <w:p w14:paraId="5B42413E"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17CDC509"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IR.2.2.2 Nombre d’emplois créés </w:t>
            </w:r>
          </w:p>
        </w:tc>
        <w:tc>
          <w:tcPr>
            <w:tcW w:w="0" w:type="auto"/>
          </w:tcPr>
          <w:p w14:paraId="4C0CB81F"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1F004C8A"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6985045A"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2F04CFB5"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10000</w:t>
            </w:r>
          </w:p>
        </w:tc>
        <w:tc>
          <w:tcPr>
            <w:tcW w:w="0" w:type="auto"/>
          </w:tcPr>
          <w:p w14:paraId="66A11284"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4C5041E5"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2D2F9B" w:rsidRPr="007316AA" w14:paraId="500FDD28" w14:textId="77777777" w:rsidTr="006A420A">
        <w:trPr>
          <w:cnfStyle w:val="000000100000" w:firstRow="0" w:lastRow="0" w:firstColumn="0" w:lastColumn="0" w:oddVBand="0" w:evenVBand="0" w:oddHBand="1" w:evenHBand="0" w:firstRowFirstColumn="0" w:firstRowLastColumn="0" w:lastRowFirstColumn="0" w:lastRowLastColumn="0"/>
          <w:trHeight w:val="1301"/>
        </w:trPr>
        <w:tc>
          <w:tcPr>
            <w:cnfStyle w:val="001000000000" w:firstRow="0" w:lastRow="0" w:firstColumn="1" w:lastColumn="0" w:oddVBand="0" w:evenVBand="0" w:oddHBand="0" w:evenHBand="0" w:firstRowFirstColumn="0" w:firstRowLastColumn="0" w:lastRowFirstColumn="0" w:lastRowLastColumn="0"/>
            <w:tcW w:w="0" w:type="auto"/>
            <w:vMerge/>
          </w:tcPr>
          <w:p w14:paraId="27B4D402" w14:textId="77777777" w:rsidR="002D2F9B" w:rsidRPr="007316AA" w:rsidRDefault="002D2F9B" w:rsidP="006A420A">
            <w:pPr>
              <w:rPr>
                <w:rFonts w:ascii="Calibri" w:eastAsia="Calibri" w:hAnsi="Calibri" w:cs="Times New Roman"/>
                <w:sz w:val="20"/>
                <w:szCs w:val="20"/>
              </w:rPr>
            </w:pPr>
          </w:p>
        </w:tc>
        <w:tc>
          <w:tcPr>
            <w:tcW w:w="0" w:type="auto"/>
            <w:vMerge/>
          </w:tcPr>
          <w:p w14:paraId="5F361A61"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399EEA48"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IR.2.2.</w:t>
            </w:r>
            <w:r w:rsidR="00C14B2B" w:rsidRPr="007316AA">
              <w:rPr>
                <w:rFonts w:ascii="Calibri" w:eastAsia="Calibri" w:hAnsi="Calibri" w:cs="Times New Roman"/>
                <w:sz w:val="20"/>
                <w:szCs w:val="20"/>
              </w:rPr>
              <w:t xml:space="preserve">3 </w:t>
            </w:r>
            <w:r w:rsidR="00C14B2B">
              <w:rPr>
                <w:rFonts w:ascii="Calibri" w:eastAsia="Calibri" w:hAnsi="Calibri" w:cs="Times New Roman"/>
                <w:sz w:val="20"/>
                <w:szCs w:val="20"/>
              </w:rPr>
              <w:t>%</w:t>
            </w:r>
            <w:r w:rsidRPr="007316AA">
              <w:rPr>
                <w:rFonts w:ascii="Calibri" w:eastAsia="Calibri" w:hAnsi="Calibri" w:cs="Times New Roman"/>
                <w:sz w:val="20"/>
                <w:szCs w:val="20"/>
              </w:rPr>
              <w:t xml:space="preserve"> d’emplois créés au profit des femmes</w:t>
            </w:r>
          </w:p>
        </w:tc>
        <w:tc>
          <w:tcPr>
            <w:tcW w:w="0" w:type="auto"/>
          </w:tcPr>
          <w:p w14:paraId="208EAD57"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1C9CACA3"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4197AE60"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73096573"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60%</w:t>
            </w:r>
          </w:p>
        </w:tc>
        <w:tc>
          <w:tcPr>
            <w:tcW w:w="0" w:type="auto"/>
          </w:tcPr>
          <w:p w14:paraId="4A85DF0B"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0CCA82FD"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D2F9B" w:rsidRPr="007316AA" w14:paraId="356DC110"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0BA418AF" w14:textId="77777777" w:rsidR="002D2F9B" w:rsidRPr="007316AA" w:rsidRDefault="002D2F9B" w:rsidP="006A420A">
            <w:pPr>
              <w:rPr>
                <w:rFonts w:ascii="Calibri" w:eastAsia="Calibri" w:hAnsi="Calibri" w:cs="Times New Roman"/>
                <w:sz w:val="20"/>
                <w:szCs w:val="20"/>
              </w:rPr>
            </w:pPr>
            <w:r w:rsidRPr="007316AA">
              <w:rPr>
                <w:rFonts w:ascii="Calibri" w:eastAsia="Calibri" w:hAnsi="Calibri" w:cs="Times New Roman"/>
                <w:sz w:val="20"/>
                <w:szCs w:val="20"/>
              </w:rPr>
              <w:t>TOTAL PRODUIT 2.2</w:t>
            </w:r>
          </w:p>
        </w:tc>
        <w:tc>
          <w:tcPr>
            <w:tcW w:w="0" w:type="auto"/>
          </w:tcPr>
          <w:p w14:paraId="31539A30"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3 activités</w:t>
            </w:r>
          </w:p>
        </w:tc>
        <w:tc>
          <w:tcPr>
            <w:tcW w:w="0" w:type="auto"/>
          </w:tcPr>
          <w:p w14:paraId="6F4EE825"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3 indicateurs</w:t>
            </w:r>
          </w:p>
        </w:tc>
        <w:tc>
          <w:tcPr>
            <w:tcW w:w="0" w:type="auto"/>
          </w:tcPr>
          <w:p w14:paraId="412CC2EF"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6D3F2F73"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2C0C4CCF"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6EEB68C1"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581E9FDC"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29E79C8E"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2D2F9B" w:rsidRPr="007316AA" w14:paraId="1C590D66" w14:textId="77777777" w:rsidTr="006A420A">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E94559C" w14:textId="77777777" w:rsidR="002D2F9B" w:rsidRPr="007316AA" w:rsidRDefault="002D2F9B" w:rsidP="006A420A">
            <w:pPr>
              <w:rPr>
                <w:rFonts w:ascii="Calibri" w:eastAsia="Calibri" w:hAnsi="Calibri" w:cs="Times New Roman"/>
                <w:sz w:val="20"/>
                <w:szCs w:val="20"/>
              </w:rPr>
            </w:pPr>
            <w:r w:rsidRPr="007316AA">
              <w:rPr>
                <w:rFonts w:ascii="Calibri" w:eastAsia="Calibri" w:hAnsi="Calibri" w:cs="Times New Roman"/>
                <w:sz w:val="20"/>
                <w:szCs w:val="20"/>
              </w:rPr>
              <w:t>Output 2.3 : Des centres de métiers et de formation professionnelle basés sur des incubateurs d’entreprises sont durablement fonctionnels</w:t>
            </w:r>
          </w:p>
        </w:tc>
        <w:tc>
          <w:tcPr>
            <w:tcW w:w="0" w:type="auto"/>
            <w:vMerge w:val="restart"/>
          </w:tcPr>
          <w:p w14:paraId="2BA5107F"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2.3.1 Affiner l’étude technique préalable pour la mise en place du centre provincial de métiers ;</w:t>
            </w:r>
          </w:p>
          <w:p w14:paraId="7676B545"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43150FCD"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2.3.2 Appuyer l’opérationnalisation, le fonctionnement et le suivi du centre provincial de métiers ;</w:t>
            </w:r>
          </w:p>
          <w:p w14:paraId="1A0C0F81"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p w14:paraId="5BBB8E25"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2.3.3 Soutenir l’accompagnement des bénéficiaires des centres provinciaux de métiers.</w:t>
            </w:r>
          </w:p>
        </w:tc>
        <w:tc>
          <w:tcPr>
            <w:tcW w:w="0" w:type="auto"/>
          </w:tcPr>
          <w:p w14:paraId="454909D1"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IR.2.3.1 Nombre de centres de métiers et de formation professionnelle ayant des incubateurs d’entreprises fonctionnels </w:t>
            </w:r>
          </w:p>
        </w:tc>
        <w:tc>
          <w:tcPr>
            <w:tcW w:w="0" w:type="auto"/>
          </w:tcPr>
          <w:p w14:paraId="1E0A71BE"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11BA3F32"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31172B58"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60E6A210"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1</w:t>
            </w:r>
          </w:p>
        </w:tc>
        <w:tc>
          <w:tcPr>
            <w:tcW w:w="0" w:type="auto"/>
          </w:tcPr>
          <w:p w14:paraId="0AE42A84"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6E3FB03D"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D2F9B" w:rsidRPr="007316AA" w14:paraId="27C92F70" w14:textId="77777777" w:rsidTr="006A420A">
        <w:trPr>
          <w:trHeight w:val="748"/>
        </w:trPr>
        <w:tc>
          <w:tcPr>
            <w:cnfStyle w:val="001000000000" w:firstRow="0" w:lastRow="0" w:firstColumn="1" w:lastColumn="0" w:oddVBand="0" w:evenVBand="0" w:oddHBand="0" w:evenHBand="0" w:firstRowFirstColumn="0" w:firstRowLastColumn="0" w:lastRowFirstColumn="0" w:lastRowLastColumn="0"/>
            <w:tcW w:w="0" w:type="auto"/>
            <w:vMerge/>
          </w:tcPr>
          <w:p w14:paraId="1F63B1A3" w14:textId="77777777" w:rsidR="002D2F9B" w:rsidRPr="007316AA" w:rsidRDefault="002D2F9B" w:rsidP="006A420A">
            <w:pPr>
              <w:rPr>
                <w:rFonts w:ascii="Calibri" w:eastAsia="Calibri" w:hAnsi="Calibri" w:cs="Times New Roman"/>
                <w:sz w:val="20"/>
                <w:szCs w:val="20"/>
              </w:rPr>
            </w:pPr>
          </w:p>
        </w:tc>
        <w:tc>
          <w:tcPr>
            <w:tcW w:w="0" w:type="auto"/>
            <w:vMerge/>
          </w:tcPr>
          <w:p w14:paraId="4EA27ACD"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4A4DFA57"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IR.2.3.2 % de femmes parmi les bénéficiaires des centres de métier </w:t>
            </w:r>
          </w:p>
        </w:tc>
        <w:tc>
          <w:tcPr>
            <w:tcW w:w="0" w:type="auto"/>
          </w:tcPr>
          <w:p w14:paraId="2C89BCB7"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3B197B8B"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5BA54CC6"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6F7F3A7E"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60%</w:t>
            </w:r>
          </w:p>
        </w:tc>
        <w:tc>
          <w:tcPr>
            <w:tcW w:w="0" w:type="auto"/>
          </w:tcPr>
          <w:p w14:paraId="7EF3E98F"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6E540177"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r w:rsidR="002D2F9B" w:rsidRPr="007316AA" w14:paraId="289F42D4" w14:textId="77777777" w:rsidTr="006A420A">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0" w:type="auto"/>
            <w:vMerge/>
          </w:tcPr>
          <w:p w14:paraId="6C2DA33E" w14:textId="77777777" w:rsidR="002D2F9B" w:rsidRPr="007316AA" w:rsidRDefault="002D2F9B" w:rsidP="006A420A">
            <w:pPr>
              <w:rPr>
                <w:rFonts w:ascii="Calibri" w:eastAsia="Calibri" w:hAnsi="Calibri" w:cs="Times New Roman"/>
                <w:sz w:val="20"/>
                <w:szCs w:val="20"/>
              </w:rPr>
            </w:pPr>
          </w:p>
        </w:tc>
        <w:tc>
          <w:tcPr>
            <w:tcW w:w="0" w:type="auto"/>
            <w:vMerge/>
          </w:tcPr>
          <w:p w14:paraId="2DDC6D46"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7C58D1B2"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IR.2.3.3 Taux de réussite des incubateurs d’entreprise</w:t>
            </w:r>
          </w:p>
        </w:tc>
        <w:tc>
          <w:tcPr>
            <w:tcW w:w="0" w:type="auto"/>
          </w:tcPr>
          <w:p w14:paraId="76718D80"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0%</w:t>
            </w:r>
          </w:p>
        </w:tc>
        <w:tc>
          <w:tcPr>
            <w:tcW w:w="0" w:type="auto"/>
          </w:tcPr>
          <w:p w14:paraId="7D4E60CE"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42E4C209"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5CF4AF35"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50%</w:t>
            </w:r>
          </w:p>
        </w:tc>
        <w:tc>
          <w:tcPr>
            <w:tcW w:w="0" w:type="auto"/>
          </w:tcPr>
          <w:p w14:paraId="31F25939"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0" w:type="auto"/>
          </w:tcPr>
          <w:p w14:paraId="3955B8CC" w14:textId="77777777" w:rsidR="002D2F9B" w:rsidRPr="007316AA" w:rsidRDefault="002D2F9B" w:rsidP="006A420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r>
      <w:tr w:rsidR="002D2F9B" w:rsidRPr="007316AA" w14:paraId="4C298A84"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00D374E5" w14:textId="77777777" w:rsidR="002D2F9B" w:rsidRPr="007316AA" w:rsidRDefault="002D2F9B" w:rsidP="006A420A">
            <w:pPr>
              <w:rPr>
                <w:rFonts w:ascii="Calibri" w:eastAsia="Calibri" w:hAnsi="Calibri" w:cs="Times New Roman"/>
                <w:sz w:val="20"/>
                <w:szCs w:val="20"/>
              </w:rPr>
            </w:pPr>
            <w:r w:rsidRPr="007316AA">
              <w:rPr>
                <w:rFonts w:ascii="Calibri" w:eastAsia="Calibri" w:hAnsi="Calibri" w:cs="Times New Roman"/>
                <w:sz w:val="20"/>
                <w:szCs w:val="20"/>
              </w:rPr>
              <w:t>TOTAL PRODUIT 2.3</w:t>
            </w:r>
          </w:p>
        </w:tc>
        <w:tc>
          <w:tcPr>
            <w:tcW w:w="0" w:type="auto"/>
          </w:tcPr>
          <w:p w14:paraId="4B38194E"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3 activités</w:t>
            </w:r>
          </w:p>
        </w:tc>
        <w:tc>
          <w:tcPr>
            <w:tcW w:w="0" w:type="auto"/>
          </w:tcPr>
          <w:p w14:paraId="422FB44E"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sidRPr="007316AA">
              <w:rPr>
                <w:rFonts w:ascii="Calibri" w:eastAsia="Calibri" w:hAnsi="Calibri" w:cs="Times New Roman"/>
                <w:sz w:val="20"/>
                <w:szCs w:val="20"/>
              </w:rPr>
              <w:t>3 indicateurs</w:t>
            </w:r>
          </w:p>
        </w:tc>
        <w:tc>
          <w:tcPr>
            <w:tcW w:w="0" w:type="auto"/>
            <w:gridSpan w:val="4"/>
          </w:tcPr>
          <w:p w14:paraId="3B24FA04"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14983197"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0" w:type="auto"/>
          </w:tcPr>
          <w:p w14:paraId="2DB321EF" w14:textId="77777777" w:rsidR="002D2F9B" w:rsidRPr="007316AA" w:rsidRDefault="002D2F9B" w:rsidP="006A420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r>
    </w:tbl>
    <w:p w14:paraId="70B3C8BC" w14:textId="77777777" w:rsidR="002D2F9B" w:rsidRDefault="002D2F9B" w:rsidP="005F63C6">
      <w:pPr>
        <w:tabs>
          <w:tab w:val="left" w:pos="1060"/>
        </w:tabs>
        <w:rPr>
          <w:rFonts w:ascii="Arial" w:hAnsi="Arial" w:cs="Arial"/>
          <w:sz w:val="24"/>
          <w:szCs w:val="24"/>
        </w:rPr>
      </w:pPr>
    </w:p>
    <w:p w14:paraId="3C28CBE2" w14:textId="77777777" w:rsidR="008E38BE" w:rsidRPr="00E211D3" w:rsidRDefault="00260A22" w:rsidP="006D6468">
      <w:pPr>
        <w:pStyle w:val="Titre2"/>
      </w:pPr>
      <w:bookmarkStart w:id="35" w:name="_Toc22028801"/>
      <w:r>
        <w:t>Indicateurs de la p</w:t>
      </w:r>
      <w:r w:rsidR="008E38BE" w:rsidRPr="00E211D3">
        <w:t>romotion de l’inclusion financière et sociale des populations</w:t>
      </w:r>
      <w:bookmarkEnd w:id="35"/>
    </w:p>
    <w:p w14:paraId="0422730C" w14:textId="77777777" w:rsidR="008E38BE" w:rsidRPr="00E211D3" w:rsidRDefault="007316AA" w:rsidP="008E38BE">
      <w:pPr>
        <w:jc w:val="both"/>
        <w:rPr>
          <w:rFonts w:ascii="Arial" w:eastAsia="Calibri" w:hAnsi="Arial" w:cs="Arial"/>
          <w:sz w:val="24"/>
          <w:szCs w:val="24"/>
        </w:rPr>
      </w:pPr>
      <w:r>
        <w:rPr>
          <w:rFonts w:ascii="Arial" w:eastAsia="Calibri" w:hAnsi="Arial" w:cs="Arial"/>
          <w:sz w:val="24"/>
          <w:szCs w:val="24"/>
        </w:rPr>
        <w:t xml:space="preserve">L’implantation de deux CMSF dans la </w:t>
      </w:r>
      <w:proofErr w:type="spellStart"/>
      <w:r>
        <w:rPr>
          <w:rFonts w:ascii="Arial" w:eastAsia="Calibri" w:hAnsi="Arial" w:cs="Arial"/>
          <w:sz w:val="24"/>
          <w:szCs w:val="24"/>
        </w:rPr>
        <w:t>Tandjilé</w:t>
      </w:r>
      <w:proofErr w:type="spellEnd"/>
      <w:r>
        <w:rPr>
          <w:rFonts w:ascii="Arial" w:eastAsia="Calibri" w:hAnsi="Arial" w:cs="Arial"/>
          <w:sz w:val="24"/>
          <w:szCs w:val="24"/>
        </w:rPr>
        <w:t xml:space="preserve"> a fait varier légèrement le compteur des indicateurs de résultats de la promotion de l’inclusion financière : le nombre de CMSF implantés est passé de 0 à 2 au troisième trimestre 2019. </w:t>
      </w:r>
      <w:r w:rsidR="00B32247">
        <w:rPr>
          <w:rFonts w:ascii="Arial" w:eastAsia="Calibri" w:hAnsi="Arial" w:cs="Arial"/>
          <w:sz w:val="24"/>
          <w:szCs w:val="24"/>
        </w:rPr>
        <w:t xml:space="preserve">Les ressources promises par le </w:t>
      </w:r>
      <w:r w:rsidR="00B32247">
        <w:rPr>
          <w:rFonts w:ascii="Arial" w:eastAsia="Calibri" w:hAnsi="Arial" w:cs="Arial"/>
          <w:sz w:val="24"/>
          <w:szCs w:val="24"/>
        </w:rPr>
        <w:lastRenderedPageBreak/>
        <w:t xml:space="preserve">gouvernement pour cette composante </w:t>
      </w:r>
      <w:r w:rsidR="00BA2607">
        <w:rPr>
          <w:rFonts w:ascii="Arial" w:eastAsia="Calibri" w:hAnsi="Arial" w:cs="Arial"/>
          <w:sz w:val="24"/>
          <w:szCs w:val="24"/>
        </w:rPr>
        <w:t>pourraient</w:t>
      </w:r>
      <w:r w:rsidR="00B32247">
        <w:rPr>
          <w:rFonts w:ascii="Arial" w:eastAsia="Calibri" w:hAnsi="Arial" w:cs="Arial"/>
          <w:sz w:val="24"/>
          <w:szCs w:val="24"/>
        </w:rPr>
        <w:t xml:space="preserve"> faire évoluer sensiblement le nombre de ménages ayant accès au crédit au dernier trimestre de l’année.</w:t>
      </w:r>
      <w:r w:rsidR="008E38BE" w:rsidRPr="00E211D3">
        <w:rPr>
          <w:rFonts w:ascii="Arial" w:eastAsia="Calibri" w:hAnsi="Arial" w:cs="Arial"/>
          <w:sz w:val="24"/>
          <w:szCs w:val="24"/>
        </w:rPr>
        <w:t xml:space="preserve"> </w:t>
      </w:r>
    </w:p>
    <w:p w14:paraId="38A453F3" w14:textId="21CDFE7F" w:rsidR="008E38BE" w:rsidRPr="00E211D3" w:rsidRDefault="008E38BE" w:rsidP="008E38BE">
      <w:pPr>
        <w:keepNext/>
        <w:spacing w:after="200" w:line="240" w:lineRule="auto"/>
        <w:rPr>
          <w:rFonts w:ascii="Arial" w:eastAsia="Calibri" w:hAnsi="Arial" w:cs="Arial"/>
          <w:i/>
          <w:iCs/>
          <w:color w:val="44546A"/>
          <w:sz w:val="18"/>
          <w:szCs w:val="18"/>
        </w:rPr>
      </w:pPr>
      <w:r w:rsidRPr="00E211D3">
        <w:rPr>
          <w:rFonts w:ascii="Arial" w:eastAsia="Calibri" w:hAnsi="Arial" w:cs="Arial"/>
          <w:i/>
          <w:iCs/>
          <w:color w:val="44546A"/>
          <w:sz w:val="18"/>
          <w:szCs w:val="18"/>
        </w:rPr>
        <w:t xml:space="preserve">Tableau </w:t>
      </w:r>
      <w:r w:rsidRPr="00E211D3">
        <w:rPr>
          <w:rFonts w:ascii="Arial" w:eastAsia="Calibri" w:hAnsi="Arial" w:cs="Arial"/>
          <w:i/>
          <w:iCs/>
          <w:noProof/>
          <w:color w:val="44546A"/>
          <w:sz w:val="18"/>
          <w:szCs w:val="18"/>
        </w:rPr>
        <w:fldChar w:fldCharType="begin"/>
      </w:r>
      <w:r w:rsidRPr="00E211D3">
        <w:rPr>
          <w:rFonts w:ascii="Arial" w:eastAsia="Calibri" w:hAnsi="Arial" w:cs="Arial"/>
          <w:i/>
          <w:iCs/>
          <w:noProof/>
          <w:color w:val="44546A"/>
          <w:sz w:val="18"/>
          <w:szCs w:val="18"/>
        </w:rPr>
        <w:instrText xml:space="preserve"> SEQ Tableau \* ARABIC </w:instrText>
      </w:r>
      <w:r w:rsidRPr="00E211D3">
        <w:rPr>
          <w:rFonts w:ascii="Arial" w:eastAsia="Calibri" w:hAnsi="Arial" w:cs="Arial"/>
          <w:i/>
          <w:iCs/>
          <w:noProof/>
          <w:color w:val="44546A"/>
          <w:sz w:val="18"/>
          <w:szCs w:val="18"/>
        </w:rPr>
        <w:fldChar w:fldCharType="separate"/>
      </w:r>
      <w:r w:rsidR="001524D4">
        <w:rPr>
          <w:rFonts w:ascii="Arial" w:eastAsia="Calibri" w:hAnsi="Arial" w:cs="Arial"/>
          <w:i/>
          <w:iCs/>
          <w:noProof/>
          <w:color w:val="44546A"/>
          <w:sz w:val="18"/>
          <w:szCs w:val="18"/>
        </w:rPr>
        <w:t>4</w:t>
      </w:r>
      <w:r w:rsidRPr="00E211D3">
        <w:rPr>
          <w:rFonts w:ascii="Arial" w:eastAsia="Calibri" w:hAnsi="Arial" w:cs="Arial"/>
          <w:i/>
          <w:iCs/>
          <w:noProof/>
          <w:color w:val="44546A"/>
          <w:sz w:val="18"/>
          <w:szCs w:val="18"/>
        </w:rPr>
        <w:fldChar w:fldCharType="end"/>
      </w:r>
      <w:r w:rsidRPr="00E211D3">
        <w:rPr>
          <w:rFonts w:ascii="Arial" w:eastAsia="Calibri" w:hAnsi="Arial" w:cs="Arial"/>
          <w:i/>
          <w:iCs/>
          <w:color w:val="44546A"/>
          <w:sz w:val="18"/>
          <w:szCs w:val="18"/>
        </w:rPr>
        <w:t>: Evolution des indicateurs de résultats de la composante 3</w:t>
      </w:r>
    </w:p>
    <w:tbl>
      <w:tblPr>
        <w:tblStyle w:val="TableauGrille4-Accentuation32"/>
        <w:tblW w:w="0" w:type="auto"/>
        <w:tblLook w:val="04A0" w:firstRow="1" w:lastRow="0" w:firstColumn="1" w:lastColumn="0" w:noHBand="0" w:noVBand="1"/>
      </w:tblPr>
      <w:tblGrid>
        <w:gridCol w:w="2753"/>
        <w:gridCol w:w="2437"/>
        <w:gridCol w:w="1890"/>
        <w:gridCol w:w="1292"/>
        <w:gridCol w:w="1053"/>
        <w:gridCol w:w="1053"/>
        <w:gridCol w:w="1224"/>
        <w:gridCol w:w="1145"/>
        <w:gridCol w:w="1145"/>
      </w:tblGrid>
      <w:tr w:rsidR="003C5E78" w:rsidRPr="00E211D3" w14:paraId="708832AE" w14:textId="77777777" w:rsidTr="006A4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355AC9" w14:textId="77777777" w:rsidR="008E38BE" w:rsidRPr="00E211D3" w:rsidRDefault="008E38BE" w:rsidP="006A420A">
            <w:pPr>
              <w:rPr>
                <w:rFonts w:ascii="Arial" w:eastAsia="Calibri" w:hAnsi="Arial" w:cs="Arial"/>
                <w:color w:val="FFFFFF"/>
                <w:sz w:val="18"/>
                <w:szCs w:val="18"/>
              </w:rPr>
            </w:pPr>
            <w:r w:rsidRPr="00E211D3">
              <w:rPr>
                <w:rFonts w:ascii="Arial" w:eastAsia="Calibri" w:hAnsi="Arial" w:cs="Arial"/>
                <w:color w:val="FFFFFF"/>
                <w:sz w:val="18"/>
                <w:szCs w:val="18"/>
              </w:rPr>
              <w:t>Produits</w:t>
            </w:r>
          </w:p>
        </w:tc>
        <w:tc>
          <w:tcPr>
            <w:tcW w:w="0" w:type="auto"/>
          </w:tcPr>
          <w:p w14:paraId="00E88BC4"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Activités</w:t>
            </w:r>
          </w:p>
        </w:tc>
        <w:tc>
          <w:tcPr>
            <w:tcW w:w="0" w:type="auto"/>
          </w:tcPr>
          <w:p w14:paraId="7446A143"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Indicateurs</w:t>
            </w:r>
          </w:p>
        </w:tc>
        <w:tc>
          <w:tcPr>
            <w:tcW w:w="0" w:type="auto"/>
          </w:tcPr>
          <w:p w14:paraId="54A576FC"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Valeur de référence</w:t>
            </w:r>
          </w:p>
        </w:tc>
        <w:tc>
          <w:tcPr>
            <w:tcW w:w="0" w:type="auto"/>
          </w:tcPr>
          <w:p w14:paraId="6AD27949"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 xml:space="preserve">Valeur au </w:t>
            </w:r>
            <w:r w:rsidR="00DD61AB">
              <w:rPr>
                <w:rFonts w:ascii="Arial" w:eastAsia="Calibri" w:hAnsi="Arial" w:cs="Arial"/>
                <w:color w:val="FFFFFF"/>
                <w:sz w:val="18"/>
                <w:szCs w:val="18"/>
              </w:rPr>
              <w:t>2</w:t>
            </w:r>
            <w:r w:rsidR="00DD61AB" w:rsidRPr="00DD61AB">
              <w:rPr>
                <w:rFonts w:ascii="Arial" w:eastAsia="Calibri" w:hAnsi="Arial" w:cs="Arial"/>
                <w:color w:val="FFFFFF"/>
                <w:sz w:val="18"/>
                <w:szCs w:val="18"/>
                <w:vertAlign w:val="superscript"/>
              </w:rPr>
              <w:t>ème</w:t>
            </w:r>
            <w:r w:rsidR="00DD61AB">
              <w:rPr>
                <w:rFonts w:ascii="Arial" w:eastAsia="Calibri" w:hAnsi="Arial" w:cs="Arial"/>
                <w:color w:val="FFFFFF"/>
                <w:sz w:val="18"/>
                <w:szCs w:val="18"/>
              </w:rPr>
              <w:t xml:space="preserve"> </w:t>
            </w:r>
            <w:r w:rsidRPr="00E211D3">
              <w:rPr>
                <w:rFonts w:ascii="Arial" w:eastAsia="Calibri" w:hAnsi="Arial" w:cs="Arial"/>
                <w:color w:val="FFFFFF"/>
                <w:sz w:val="18"/>
                <w:szCs w:val="18"/>
              </w:rPr>
              <w:t>trimestre 2019</w:t>
            </w:r>
          </w:p>
        </w:tc>
        <w:tc>
          <w:tcPr>
            <w:tcW w:w="0" w:type="auto"/>
          </w:tcPr>
          <w:p w14:paraId="2783DA42"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 xml:space="preserve">Valeur au </w:t>
            </w:r>
            <w:r w:rsidR="00DD61AB">
              <w:rPr>
                <w:rFonts w:ascii="Arial" w:eastAsia="Calibri" w:hAnsi="Arial" w:cs="Arial"/>
                <w:color w:val="FFFFFF"/>
                <w:sz w:val="18"/>
                <w:szCs w:val="18"/>
              </w:rPr>
              <w:t>3</w:t>
            </w:r>
            <w:r w:rsidRPr="00E211D3">
              <w:rPr>
                <w:rFonts w:ascii="Arial" w:eastAsia="Calibri" w:hAnsi="Arial" w:cs="Arial"/>
                <w:color w:val="FFFFFF"/>
                <w:sz w:val="18"/>
                <w:szCs w:val="18"/>
                <w:vertAlign w:val="superscript"/>
              </w:rPr>
              <w:t>ème</w:t>
            </w:r>
            <w:r w:rsidRPr="00E211D3">
              <w:rPr>
                <w:rFonts w:ascii="Arial" w:eastAsia="Calibri" w:hAnsi="Arial" w:cs="Arial"/>
                <w:color w:val="FFFFFF"/>
                <w:sz w:val="18"/>
                <w:szCs w:val="18"/>
              </w:rPr>
              <w:t xml:space="preserve"> trimestre 2019</w:t>
            </w:r>
          </w:p>
        </w:tc>
        <w:tc>
          <w:tcPr>
            <w:tcW w:w="0" w:type="auto"/>
          </w:tcPr>
          <w:p w14:paraId="0858EFD2"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Cible du PTA</w:t>
            </w:r>
          </w:p>
        </w:tc>
        <w:tc>
          <w:tcPr>
            <w:tcW w:w="0" w:type="auto"/>
          </w:tcPr>
          <w:p w14:paraId="56F4F699"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Taux d’atteinte de la cible au</w:t>
            </w:r>
            <w:r w:rsidR="003C5E78">
              <w:rPr>
                <w:rFonts w:ascii="Arial" w:eastAsia="Calibri" w:hAnsi="Arial" w:cs="Arial"/>
                <w:color w:val="FFFFFF"/>
                <w:sz w:val="18"/>
                <w:szCs w:val="18"/>
              </w:rPr>
              <w:t xml:space="preserve"> 2</w:t>
            </w:r>
            <w:r w:rsidR="003C5E78" w:rsidRPr="003C5E78">
              <w:rPr>
                <w:rFonts w:ascii="Arial" w:eastAsia="Calibri" w:hAnsi="Arial" w:cs="Arial"/>
                <w:color w:val="FFFFFF"/>
                <w:sz w:val="18"/>
                <w:szCs w:val="18"/>
                <w:vertAlign w:val="superscript"/>
              </w:rPr>
              <w:t>ème</w:t>
            </w:r>
            <w:r w:rsidR="003C5E78">
              <w:rPr>
                <w:rFonts w:ascii="Arial" w:eastAsia="Calibri" w:hAnsi="Arial" w:cs="Arial"/>
                <w:color w:val="FFFFFF"/>
                <w:sz w:val="18"/>
                <w:szCs w:val="18"/>
              </w:rPr>
              <w:t xml:space="preserve"> </w:t>
            </w:r>
            <w:r w:rsidR="003C5E78" w:rsidRPr="00E211D3">
              <w:rPr>
                <w:rFonts w:ascii="Arial" w:eastAsia="Calibri" w:hAnsi="Arial" w:cs="Arial"/>
                <w:color w:val="FFFFFF"/>
                <w:sz w:val="18"/>
                <w:szCs w:val="18"/>
              </w:rPr>
              <w:t>trimestre</w:t>
            </w:r>
            <w:r w:rsidRPr="00E211D3">
              <w:rPr>
                <w:rFonts w:ascii="Arial" w:eastAsia="Calibri" w:hAnsi="Arial" w:cs="Arial"/>
                <w:color w:val="FFFFFF"/>
                <w:sz w:val="18"/>
                <w:szCs w:val="18"/>
              </w:rPr>
              <w:t xml:space="preserve"> 2019</w:t>
            </w:r>
          </w:p>
        </w:tc>
        <w:tc>
          <w:tcPr>
            <w:tcW w:w="0" w:type="auto"/>
          </w:tcPr>
          <w:p w14:paraId="0EA524FA" w14:textId="77777777" w:rsidR="008E38BE" w:rsidRPr="00E211D3"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E211D3">
              <w:rPr>
                <w:rFonts w:ascii="Arial" w:eastAsia="Calibri" w:hAnsi="Arial" w:cs="Arial"/>
                <w:color w:val="FFFFFF"/>
                <w:sz w:val="18"/>
                <w:szCs w:val="18"/>
              </w:rPr>
              <w:t xml:space="preserve">Taux d’atteinte de la cible au </w:t>
            </w:r>
            <w:r w:rsidR="003C5E78">
              <w:rPr>
                <w:rFonts w:ascii="Arial" w:eastAsia="Calibri" w:hAnsi="Arial" w:cs="Arial"/>
                <w:color w:val="FFFFFF"/>
                <w:sz w:val="18"/>
                <w:szCs w:val="18"/>
              </w:rPr>
              <w:t>3</w:t>
            </w:r>
            <w:r w:rsidR="003C5E78" w:rsidRPr="003C5E78">
              <w:rPr>
                <w:rFonts w:ascii="Arial" w:eastAsia="Calibri" w:hAnsi="Arial" w:cs="Arial"/>
                <w:color w:val="FFFFFF"/>
                <w:sz w:val="18"/>
                <w:szCs w:val="18"/>
                <w:vertAlign w:val="superscript"/>
              </w:rPr>
              <w:t>ème</w:t>
            </w:r>
            <w:r w:rsidR="003C5E78">
              <w:rPr>
                <w:rFonts w:ascii="Arial" w:eastAsia="Calibri" w:hAnsi="Arial" w:cs="Arial"/>
                <w:color w:val="FFFFFF"/>
                <w:sz w:val="18"/>
                <w:szCs w:val="18"/>
              </w:rPr>
              <w:t xml:space="preserve"> </w:t>
            </w:r>
            <w:r w:rsidR="003C5E78" w:rsidRPr="00E211D3">
              <w:rPr>
                <w:rFonts w:ascii="Arial" w:eastAsia="Calibri" w:hAnsi="Arial" w:cs="Arial"/>
                <w:color w:val="FFFFFF"/>
                <w:sz w:val="18"/>
                <w:szCs w:val="18"/>
              </w:rPr>
              <w:t>trimestre</w:t>
            </w:r>
            <w:r w:rsidRPr="00E211D3">
              <w:rPr>
                <w:rFonts w:ascii="Arial" w:eastAsia="Calibri" w:hAnsi="Arial" w:cs="Arial"/>
                <w:color w:val="FFFFFF"/>
                <w:sz w:val="18"/>
                <w:szCs w:val="18"/>
              </w:rPr>
              <w:t xml:space="preserve"> 2019</w:t>
            </w:r>
          </w:p>
        </w:tc>
      </w:tr>
      <w:tr w:rsidR="003C5E78" w:rsidRPr="00E211D3" w14:paraId="4C9FEDBC" w14:textId="77777777" w:rsidTr="003C5E78">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40D2F54" w14:textId="77777777" w:rsidR="008E38BE" w:rsidRPr="00E211D3" w:rsidRDefault="008E38BE" w:rsidP="006A420A">
            <w:pPr>
              <w:rPr>
                <w:rFonts w:ascii="Arial" w:eastAsia="Calibri" w:hAnsi="Arial" w:cs="Arial"/>
                <w:sz w:val="18"/>
                <w:szCs w:val="18"/>
              </w:rPr>
            </w:pPr>
            <w:r w:rsidRPr="00E211D3">
              <w:rPr>
                <w:rFonts w:ascii="Arial" w:eastAsia="Calibri" w:hAnsi="Arial" w:cs="Arial"/>
                <w:sz w:val="18"/>
                <w:szCs w:val="18"/>
              </w:rPr>
              <w:t>Output 3.1 : Le nombre de personnes (particulièrement les femmes et les jeunes) ayant accès aux services financiers s’est accru grâce à l’extension et à la viabilité des EMF et PSF, utilisant des technologies appropriées, au profit des ménages vulnérables</w:t>
            </w:r>
          </w:p>
        </w:tc>
        <w:tc>
          <w:tcPr>
            <w:tcW w:w="0" w:type="auto"/>
            <w:vMerge w:val="restart"/>
          </w:tcPr>
          <w:p w14:paraId="78DD7591"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 xml:space="preserve">3.1 1 Mettre en place 12 Guichets et/ou CMSF au sein des CTD ; </w:t>
            </w:r>
          </w:p>
          <w:p w14:paraId="62F42386"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B03C29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3.1.2 Appuyer des innovations financières (finance digitale, finance agricole, micro finance verte, micro-leasing, micro-crédit de l’habitat, micro-assurance…) contribuant à l’inclusion financière des populations ;</w:t>
            </w:r>
          </w:p>
          <w:p w14:paraId="6A4CFECF"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6D830E1"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 xml:space="preserve">3.1.3 Organiser des sensibilisations et des formations en éducation entrepreneuriale et financière des ménages. </w:t>
            </w:r>
          </w:p>
        </w:tc>
        <w:tc>
          <w:tcPr>
            <w:tcW w:w="0" w:type="auto"/>
          </w:tcPr>
          <w:p w14:paraId="4ED7EDDF"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IR.3.1.1 Nombre de Guichets et/ou CMSF</w:t>
            </w:r>
          </w:p>
        </w:tc>
        <w:tc>
          <w:tcPr>
            <w:tcW w:w="0" w:type="auto"/>
          </w:tcPr>
          <w:p w14:paraId="4CCD5E7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0</w:t>
            </w:r>
          </w:p>
        </w:tc>
        <w:tc>
          <w:tcPr>
            <w:tcW w:w="0" w:type="auto"/>
          </w:tcPr>
          <w:p w14:paraId="7DAD44D4" w14:textId="77777777" w:rsidR="008E38BE" w:rsidRPr="00E211D3" w:rsidRDefault="003C5E78"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w:t>
            </w:r>
          </w:p>
        </w:tc>
        <w:tc>
          <w:tcPr>
            <w:tcW w:w="0" w:type="auto"/>
            <w:shd w:val="clear" w:color="auto" w:fill="C5E0B3" w:themeFill="accent6" w:themeFillTint="66"/>
          </w:tcPr>
          <w:p w14:paraId="7B367E29" w14:textId="77777777" w:rsidR="008E38BE" w:rsidRPr="00E211D3" w:rsidRDefault="003C5E78"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w:t>
            </w:r>
          </w:p>
        </w:tc>
        <w:tc>
          <w:tcPr>
            <w:tcW w:w="0" w:type="auto"/>
          </w:tcPr>
          <w:p w14:paraId="7492E28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12</w:t>
            </w:r>
          </w:p>
        </w:tc>
        <w:tc>
          <w:tcPr>
            <w:tcW w:w="0" w:type="auto"/>
          </w:tcPr>
          <w:p w14:paraId="420A3E92" w14:textId="77777777" w:rsidR="008E38BE" w:rsidRPr="00E211D3" w:rsidRDefault="003C5E78"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w:t>
            </w:r>
          </w:p>
        </w:tc>
        <w:tc>
          <w:tcPr>
            <w:tcW w:w="0" w:type="auto"/>
            <w:shd w:val="clear" w:color="auto" w:fill="C5E0B3" w:themeFill="accent6" w:themeFillTint="66"/>
          </w:tcPr>
          <w:p w14:paraId="1E0F50EA" w14:textId="77777777" w:rsidR="008E38BE" w:rsidRPr="00E211D3" w:rsidRDefault="003C5E78"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16,6%</w:t>
            </w:r>
          </w:p>
        </w:tc>
      </w:tr>
      <w:tr w:rsidR="003C5E78" w:rsidRPr="00E211D3" w14:paraId="691B50D7" w14:textId="77777777" w:rsidTr="006A420A">
        <w:trPr>
          <w:trHeight w:val="626"/>
        </w:trPr>
        <w:tc>
          <w:tcPr>
            <w:cnfStyle w:val="001000000000" w:firstRow="0" w:lastRow="0" w:firstColumn="1" w:lastColumn="0" w:oddVBand="0" w:evenVBand="0" w:oddHBand="0" w:evenHBand="0" w:firstRowFirstColumn="0" w:firstRowLastColumn="0" w:lastRowFirstColumn="0" w:lastRowLastColumn="0"/>
            <w:tcW w:w="0" w:type="auto"/>
            <w:vMerge/>
          </w:tcPr>
          <w:p w14:paraId="2E701F23" w14:textId="77777777" w:rsidR="008E38BE" w:rsidRPr="00E211D3" w:rsidRDefault="008E38BE" w:rsidP="006A420A">
            <w:pPr>
              <w:rPr>
                <w:rFonts w:ascii="Arial" w:eastAsia="Calibri" w:hAnsi="Arial" w:cs="Arial"/>
                <w:sz w:val="18"/>
                <w:szCs w:val="18"/>
              </w:rPr>
            </w:pPr>
          </w:p>
        </w:tc>
        <w:tc>
          <w:tcPr>
            <w:tcW w:w="0" w:type="auto"/>
            <w:vMerge/>
          </w:tcPr>
          <w:p w14:paraId="1E675364"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CF6D65A"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IR.3.1.2 Niveau d’inclusion financière de la population</w:t>
            </w:r>
          </w:p>
        </w:tc>
        <w:tc>
          <w:tcPr>
            <w:tcW w:w="0" w:type="auto"/>
          </w:tcPr>
          <w:p w14:paraId="248A2F4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5%</w:t>
            </w:r>
          </w:p>
        </w:tc>
        <w:tc>
          <w:tcPr>
            <w:tcW w:w="0" w:type="auto"/>
          </w:tcPr>
          <w:p w14:paraId="6444CF45"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ED07C68"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F4182A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10%</w:t>
            </w:r>
          </w:p>
        </w:tc>
        <w:tc>
          <w:tcPr>
            <w:tcW w:w="0" w:type="auto"/>
          </w:tcPr>
          <w:p w14:paraId="6F3E8846"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CFEE170"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2A627901" w14:textId="77777777" w:rsidTr="006A420A">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0" w:type="auto"/>
            <w:vMerge/>
          </w:tcPr>
          <w:p w14:paraId="57F92910" w14:textId="77777777" w:rsidR="008E38BE" w:rsidRPr="00E211D3" w:rsidRDefault="008E38BE" w:rsidP="006A420A">
            <w:pPr>
              <w:rPr>
                <w:rFonts w:ascii="Arial" w:eastAsia="Calibri" w:hAnsi="Arial" w:cs="Arial"/>
                <w:sz w:val="18"/>
                <w:szCs w:val="18"/>
              </w:rPr>
            </w:pPr>
          </w:p>
        </w:tc>
        <w:tc>
          <w:tcPr>
            <w:tcW w:w="0" w:type="auto"/>
            <w:vMerge/>
          </w:tcPr>
          <w:p w14:paraId="0CA9264E"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02F297E"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IR.3.1.3 % de femmes et de jeunes financièrement inclus</w:t>
            </w:r>
          </w:p>
        </w:tc>
        <w:tc>
          <w:tcPr>
            <w:tcW w:w="0" w:type="auto"/>
          </w:tcPr>
          <w:p w14:paraId="3C57B89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23%</w:t>
            </w:r>
          </w:p>
        </w:tc>
        <w:tc>
          <w:tcPr>
            <w:tcW w:w="0" w:type="auto"/>
          </w:tcPr>
          <w:p w14:paraId="0C514F5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65CEE28"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629478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60%</w:t>
            </w:r>
          </w:p>
        </w:tc>
        <w:tc>
          <w:tcPr>
            <w:tcW w:w="0" w:type="auto"/>
          </w:tcPr>
          <w:p w14:paraId="08AACFF5"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BF8946A"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1111379D" w14:textId="77777777" w:rsidTr="006A420A">
        <w:trPr>
          <w:trHeight w:val="626"/>
        </w:trPr>
        <w:tc>
          <w:tcPr>
            <w:cnfStyle w:val="001000000000" w:firstRow="0" w:lastRow="0" w:firstColumn="1" w:lastColumn="0" w:oddVBand="0" w:evenVBand="0" w:oddHBand="0" w:evenHBand="0" w:firstRowFirstColumn="0" w:firstRowLastColumn="0" w:lastRowFirstColumn="0" w:lastRowLastColumn="0"/>
            <w:tcW w:w="0" w:type="auto"/>
            <w:vMerge/>
          </w:tcPr>
          <w:p w14:paraId="1EC8F4AE" w14:textId="77777777" w:rsidR="008E38BE" w:rsidRPr="00E211D3" w:rsidRDefault="008E38BE" w:rsidP="006A420A">
            <w:pPr>
              <w:rPr>
                <w:rFonts w:ascii="Arial" w:eastAsia="Calibri" w:hAnsi="Arial" w:cs="Arial"/>
                <w:sz w:val="18"/>
                <w:szCs w:val="18"/>
              </w:rPr>
            </w:pPr>
          </w:p>
        </w:tc>
        <w:tc>
          <w:tcPr>
            <w:tcW w:w="0" w:type="auto"/>
            <w:vMerge/>
          </w:tcPr>
          <w:p w14:paraId="1E5F7E78"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0839177"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IR.3.1.4 Nombre de ménages sensibilisés et formés en éducation entrepreneuriale et financière (EEF) </w:t>
            </w:r>
          </w:p>
        </w:tc>
        <w:tc>
          <w:tcPr>
            <w:tcW w:w="0" w:type="auto"/>
          </w:tcPr>
          <w:p w14:paraId="6270743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160</w:t>
            </w:r>
          </w:p>
        </w:tc>
        <w:tc>
          <w:tcPr>
            <w:tcW w:w="0" w:type="auto"/>
          </w:tcPr>
          <w:p w14:paraId="0F26869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40551C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B1FF93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12000</w:t>
            </w:r>
          </w:p>
        </w:tc>
        <w:tc>
          <w:tcPr>
            <w:tcW w:w="0" w:type="auto"/>
          </w:tcPr>
          <w:p w14:paraId="44A99C36"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9DA919E"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2F9B044A" w14:textId="77777777" w:rsidTr="006A420A">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0" w:type="auto"/>
            <w:vMerge/>
          </w:tcPr>
          <w:p w14:paraId="5C8F3403" w14:textId="77777777" w:rsidR="008E38BE" w:rsidRPr="00E211D3" w:rsidRDefault="008E38BE" w:rsidP="006A420A">
            <w:pPr>
              <w:rPr>
                <w:rFonts w:ascii="Arial" w:eastAsia="Calibri" w:hAnsi="Arial" w:cs="Arial"/>
                <w:sz w:val="18"/>
                <w:szCs w:val="18"/>
              </w:rPr>
            </w:pPr>
          </w:p>
        </w:tc>
        <w:tc>
          <w:tcPr>
            <w:tcW w:w="0" w:type="auto"/>
            <w:vMerge/>
          </w:tcPr>
          <w:p w14:paraId="7CCB36D8"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B0401EB"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IR.3.1.5   % de femmes parmi les bénéficiaires des formations en EEF</w:t>
            </w:r>
          </w:p>
        </w:tc>
        <w:tc>
          <w:tcPr>
            <w:tcW w:w="0" w:type="auto"/>
          </w:tcPr>
          <w:p w14:paraId="03CA5B2F"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55%</w:t>
            </w:r>
          </w:p>
        </w:tc>
        <w:tc>
          <w:tcPr>
            <w:tcW w:w="0" w:type="auto"/>
          </w:tcPr>
          <w:p w14:paraId="0518C02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18FE30C"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805FF2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60%</w:t>
            </w:r>
          </w:p>
        </w:tc>
        <w:tc>
          <w:tcPr>
            <w:tcW w:w="0" w:type="auto"/>
          </w:tcPr>
          <w:p w14:paraId="091A5310"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1F142C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566A07B8" w14:textId="77777777" w:rsidTr="006A420A">
        <w:trPr>
          <w:trHeight w:val="626"/>
        </w:trPr>
        <w:tc>
          <w:tcPr>
            <w:cnfStyle w:val="001000000000" w:firstRow="0" w:lastRow="0" w:firstColumn="1" w:lastColumn="0" w:oddVBand="0" w:evenVBand="0" w:oddHBand="0" w:evenHBand="0" w:firstRowFirstColumn="0" w:firstRowLastColumn="0" w:lastRowFirstColumn="0" w:lastRowLastColumn="0"/>
            <w:tcW w:w="0" w:type="auto"/>
            <w:vMerge/>
          </w:tcPr>
          <w:p w14:paraId="69004F5D" w14:textId="77777777" w:rsidR="008E38BE" w:rsidRPr="00E211D3" w:rsidRDefault="008E38BE" w:rsidP="006A420A">
            <w:pPr>
              <w:rPr>
                <w:rFonts w:ascii="Arial" w:eastAsia="Calibri" w:hAnsi="Arial" w:cs="Arial"/>
                <w:sz w:val="18"/>
                <w:szCs w:val="18"/>
              </w:rPr>
            </w:pPr>
          </w:p>
        </w:tc>
        <w:tc>
          <w:tcPr>
            <w:tcW w:w="0" w:type="auto"/>
            <w:vMerge/>
          </w:tcPr>
          <w:p w14:paraId="4BF1A3B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023544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IR.3.1.6   % de jeunes parmi les bénéficiaires des formations en EEF</w:t>
            </w:r>
          </w:p>
        </w:tc>
        <w:tc>
          <w:tcPr>
            <w:tcW w:w="0" w:type="auto"/>
          </w:tcPr>
          <w:p w14:paraId="3665716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CBD349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19693F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8B6425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60%</w:t>
            </w:r>
          </w:p>
        </w:tc>
        <w:tc>
          <w:tcPr>
            <w:tcW w:w="0" w:type="auto"/>
          </w:tcPr>
          <w:p w14:paraId="031CE45F"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671CA4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72CDB2C8" w14:textId="77777777" w:rsidTr="006A4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B70D54" w14:textId="77777777" w:rsidR="008E38BE" w:rsidRPr="00E211D3" w:rsidRDefault="008E38BE" w:rsidP="006A420A">
            <w:pPr>
              <w:rPr>
                <w:rFonts w:ascii="Arial" w:eastAsia="Calibri" w:hAnsi="Arial" w:cs="Arial"/>
                <w:sz w:val="18"/>
                <w:szCs w:val="18"/>
              </w:rPr>
            </w:pPr>
            <w:r w:rsidRPr="00E211D3">
              <w:rPr>
                <w:rFonts w:ascii="Arial" w:eastAsia="Calibri" w:hAnsi="Arial" w:cs="Arial"/>
                <w:sz w:val="18"/>
                <w:szCs w:val="18"/>
              </w:rPr>
              <w:t>TOTAL PRODUIT 3.1</w:t>
            </w:r>
          </w:p>
        </w:tc>
        <w:tc>
          <w:tcPr>
            <w:tcW w:w="0" w:type="auto"/>
          </w:tcPr>
          <w:p w14:paraId="558724DC"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 activités</w:t>
            </w:r>
          </w:p>
        </w:tc>
        <w:tc>
          <w:tcPr>
            <w:tcW w:w="0" w:type="auto"/>
          </w:tcPr>
          <w:p w14:paraId="3C9DE17E"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 indicateurs</w:t>
            </w:r>
          </w:p>
        </w:tc>
        <w:tc>
          <w:tcPr>
            <w:tcW w:w="0" w:type="auto"/>
          </w:tcPr>
          <w:p w14:paraId="0FE062E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E3E563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87E34DA"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CBE63DE"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F09F8D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C9D1F7C"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58635DAD" w14:textId="77777777" w:rsidTr="006A420A">
        <w:trPr>
          <w:trHeight w:val="45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850A195" w14:textId="77777777" w:rsidR="008E38BE" w:rsidRPr="00E211D3" w:rsidRDefault="008E38BE" w:rsidP="006A420A">
            <w:pPr>
              <w:rPr>
                <w:rFonts w:ascii="Arial" w:eastAsia="Calibri" w:hAnsi="Arial" w:cs="Arial"/>
                <w:sz w:val="18"/>
                <w:szCs w:val="18"/>
              </w:rPr>
            </w:pPr>
            <w:r w:rsidRPr="00E211D3">
              <w:rPr>
                <w:rFonts w:ascii="Arial" w:eastAsia="Calibri" w:hAnsi="Arial" w:cs="Arial"/>
                <w:sz w:val="18"/>
                <w:szCs w:val="18"/>
              </w:rPr>
              <w:t xml:space="preserve">Output 3.2 : Le volume des crédits octroyés aux populations cibles et l’épargne mobilisée se sont accru grâce à </w:t>
            </w:r>
            <w:r w:rsidRPr="00E211D3">
              <w:rPr>
                <w:rFonts w:ascii="Arial" w:eastAsia="Calibri" w:hAnsi="Arial" w:cs="Arial"/>
                <w:sz w:val="18"/>
                <w:szCs w:val="18"/>
              </w:rPr>
              <w:lastRenderedPageBreak/>
              <w:t>l’opérationnalisation d’un Etablissement de Microfinance de troisième catégorie</w:t>
            </w:r>
          </w:p>
        </w:tc>
        <w:tc>
          <w:tcPr>
            <w:tcW w:w="0" w:type="auto"/>
            <w:vMerge w:val="restart"/>
          </w:tcPr>
          <w:p w14:paraId="2853C5F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lastRenderedPageBreak/>
              <w:t xml:space="preserve">3.2.1. Organiser une visite de travail avec la commission Bancaire de l’Afrique Centrale (COBAC) pour la mise en place de </w:t>
            </w:r>
            <w:r w:rsidRPr="00E211D3">
              <w:rPr>
                <w:rFonts w:ascii="Arial" w:eastAsia="Calibri" w:hAnsi="Arial" w:cs="Arial"/>
                <w:sz w:val="18"/>
                <w:szCs w:val="18"/>
              </w:rPr>
              <w:lastRenderedPageBreak/>
              <w:t>l’EMF de troisième catégorie ;</w:t>
            </w:r>
          </w:p>
          <w:p w14:paraId="30DD8F36"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ECBCA3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3.2.2 Soutenir l’opérationnalisation, le fonctionnement et le suivi de l’EMF de 3ème catégorie (FRG) ;</w:t>
            </w:r>
          </w:p>
          <w:p w14:paraId="2B1A1B7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239B880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 xml:space="preserve"> 3.2.3 Appuyer le financement des EMF, entreprises et PSF en lignes de crédits, capital-risque, micro-leasing et fonds de garantie (FIF, FDL, FASEC).</w:t>
            </w:r>
          </w:p>
        </w:tc>
        <w:tc>
          <w:tcPr>
            <w:tcW w:w="0" w:type="auto"/>
          </w:tcPr>
          <w:p w14:paraId="20BD72E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lastRenderedPageBreak/>
              <w:t>IR.3.2.1 Fonctionnement et viabilité de l’Etablissement de microfinance </w:t>
            </w:r>
          </w:p>
        </w:tc>
        <w:tc>
          <w:tcPr>
            <w:tcW w:w="0" w:type="auto"/>
          </w:tcPr>
          <w:p w14:paraId="1EEE721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EMF de 3</w:t>
            </w:r>
            <w:r w:rsidRPr="00E211D3">
              <w:rPr>
                <w:rFonts w:ascii="Arial" w:eastAsia="Calibri" w:hAnsi="Arial" w:cs="Arial"/>
                <w:sz w:val="18"/>
                <w:szCs w:val="18"/>
                <w:vertAlign w:val="superscript"/>
              </w:rPr>
              <w:t>ème</w:t>
            </w:r>
            <w:r w:rsidRPr="00E211D3">
              <w:rPr>
                <w:rFonts w:ascii="Arial" w:eastAsia="Calibri" w:hAnsi="Arial" w:cs="Arial"/>
                <w:sz w:val="18"/>
                <w:szCs w:val="18"/>
              </w:rPr>
              <w:t xml:space="preserve"> catégorie non opérationnel </w:t>
            </w:r>
          </w:p>
        </w:tc>
        <w:tc>
          <w:tcPr>
            <w:tcW w:w="0" w:type="auto"/>
          </w:tcPr>
          <w:p w14:paraId="3C9AE81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DC5B19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43B9AE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EMF opérationnel</w:t>
            </w:r>
          </w:p>
        </w:tc>
        <w:tc>
          <w:tcPr>
            <w:tcW w:w="0" w:type="auto"/>
          </w:tcPr>
          <w:p w14:paraId="3DB2FCC4"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697CB6A"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15A13334" w14:textId="77777777" w:rsidTr="006A42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tcPr>
          <w:p w14:paraId="770D8A37" w14:textId="77777777" w:rsidR="008E38BE" w:rsidRPr="00E211D3" w:rsidRDefault="008E38BE" w:rsidP="006A420A">
            <w:pPr>
              <w:rPr>
                <w:rFonts w:ascii="Arial" w:eastAsia="Calibri" w:hAnsi="Arial" w:cs="Arial"/>
                <w:sz w:val="18"/>
                <w:szCs w:val="18"/>
              </w:rPr>
            </w:pPr>
          </w:p>
        </w:tc>
        <w:tc>
          <w:tcPr>
            <w:tcW w:w="0" w:type="auto"/>
            <w:vMerge/>
          </w:tcPr>
          <w:p w14:paraId="5D7C4E0C"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4CB1C1F"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IR.3.2.2 Nombre de ménages ayant accès au crédit </w:t>
            </w:r>
          </w:p>
        </w:tc>
        <w:tc>
          <w:tcPr>
            <w:tcW w:w="0" w:type="auto"/>
          </w:tcPr>
          <w:p w14:paraId="7F028B1A"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5280</w:t>
            </w:r>
          </w:p>
        </w:tc>
        <w:tc>
          <w:tcPr>
            <w:tcW w:w="0" w:type="auto"/>
          </w:tcPr>
          <w:p w14:paraId="1F9F6D5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232770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50DFC66"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25000</w:t>
            </w:r>
          </w:p>
        </w:tc>
        <w:tc>
          <w:tcPr>
            <w:tcW w:w="0" w:type="auto"/>
          </w:tcPr>
          <w:p w14:paraId="2498A442"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EE22B3B"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13D1664B" w14:textId="77777777" w:rsidTr="006A420A">
        <w:trPr>
          <w:trHeight w:val="450"/>
        </w:trPr>
        <w:tc>
          <w:tcPr>
            <w:cnfStyle w:val="001000000000" w:firstRow="0" w:lastRow="0" w:firstColumn="1" w:lastColumn="0" w:oddVBand="0" w:evenVBand="0" w:oddHBand="0" w:evenHBand="0" w:firstRowFirstColumn="0" w:firstRowLastColumn="0" w:lastRowFirstColumn="0" w:lastRowLastColumn="0"/>
            <w:tcW w:w="0" w:type="auto"/>
            <w:vMerge/>
          </w:tcPr>
          <w:p w14:paraId="64361147" w14:textId="77777777" w:rsidR="008E38BE" w:rsidRPr="00E211D3" w:rsidRDefault="008E38BE" w:rsidP="006A420A">
            <w:pPr>
              <w:rPr>
                <w:rFonts w:ascii="Arial" w:eastAsia="Calibri" w:hAnsi="Arial" w:cs="Arial"/>
                <w:sz w:val="18"/>
                <w:szCs w:val="18"/>
              </w:rPr>
            </w:pPr>
          </w:p>
        </w:tc>
        <w:tc>
          <w:tcPr>
            <w:tcW w:w="0" w:type="auto"/>
            <w:vMerge/>
          </w:tcPr>
          <w:p w14:paraId="0941C443"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B12EE4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IR.3.2.3 Pourcentage de femmes et de jeunes par rapport au nombre de bénéficiaires de crédits </w:t>
            </w:r>
          </w:p>
        </w:tc>
        <w:tc>
          <w:tcPr>
            <w:tcW w:w="0" w:type="auto"/>
          </w:tcPr>
          <w:p w14:paraId="604C96A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41%</w:t>
            </w:r>
          </w:p>
        </w:tc>
        <w:tc>
          <w:tcPr>
            <w:tcW w:w="0" w:type="auto"/>
          </w:tcPr>
          <w:p w14:paraId="753D461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AB78327"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7D2F470E"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19C5E6C3"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832984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2809135E"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7F38D7BC"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42B9384A"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6B1456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60%</w:t>
            </w:r>
          </w:p>
        </w:tc>
        <w:tc>
          <w:tcPr>
            <w:tcW w:w="0" w:type="auto"/>
          </w:tcPr>
          <w:p w14:paraId="69C1389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4A407F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45C5BA71" w14:textId="77777777" w:rsidTr="006A42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tcPr>
          <w:p w14:paraId="634E187F" w14:textId="77777777" w:rsidR="008E38BE" w:rsidRPr="00E211D3" w:rsidRDefault="008E38BE" w:rsidP="006A420A">
            <w:pPr>
              <w:rPr>
                <w:rFonts w:ascii="Arial" w:eastAsia="Calibri" w:hAnsi="Arial" w:cs="Arial"/>
                <w:sz w:val="18"/>
                <w:szCs w:val="18"/>
              </w:rPr>
            </w:pPr>
          </w:p>
        </w:tc>
        <w:tc>
          <w:tcPr>
            <w:tcW w:w="0" w:type="auto"/>
            <w:vMerge/>
          </w:tcPr>
          <w:p w14:paraId="460EA46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AC56B8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IR.3.2.4. Nombre de ménages ayant mobilisé de l’épargne </w:t>
            </w:r>
          </w:p>
        </w:tc>
        <w:tc>
          <w:tcPr>
            <w:tcW w:w="0" w:type="auto"/>
          </w:tcPr>
          <w:p w14:paraId="42BA82F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2550</w:t>
            </w:r>
          </w:p>
        </w:tc>
        <w:tc>
          <w:tcPr>
            <w:tcW w:w="0" w:type="auto"/>
          </w:tcPr>
          <w:p w14:paraId="083F19AC"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7C88A16"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3666D72"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25000</w:t>
            </w:r>
          </w:p>
        </w:tc>
        <w:tc>
          <w:tcPr>
            <w:tcW w:w="0" w:type="auto"/>
          </w:tcPr>
          <w:p w14:paraId="6B81873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32CB918"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65355F09" w14:textId="77777777" w:rsidTr="006A420A">
        <w:trPr>
          <w:trHeight w:val="450"/>
        </w:trPr>
        <w:tc>
          <w:tcPr>
            <w:cnfStyle w:val="001000000000" w:firstRow="0" w:lastRow="0" w:firstColumn="1" w:lastColumn="0" w:oddVBand="0" w:evenVBand="0" w:oddHBand="0" w:evenHBand="0" w:firstRowFirstColumn="0" w:firstRowLastColumn="0" w:lastRowFirstColumn="0" w:lastRowLastColumn="0"/>
            <w:tcW w:w="0" w:type="auto"/>
            <w:vMerge/>
          </w:tcPr>
          <w:p w14:paraId="4D8E4A08" w14:textId="77777777" w:rsidR="008E38BE" w:rsidRPr="00E211D3" w:rsidRDefault="008E38BE" w:rsidP="006A420A">
            <w:pPr>
              <w:rPr>
                <w:rFonts w:ascii="Arial" w:eastAsia="Calibri" w:hAnsi="Arial" w:cs="Arial"/>
                <w:sz w:val="18"/>
                <w:szCs w:val="18"/>
              </w:rPr>
            </w:pPr>
          </w:p>
        </w:tc>
        <w:tc>
          <w:tcPr>
            <w:tcW w:w="0" w:type="auto"/>
            <w:vMerge/>
          </w:tcPr>
          <w:p w14:paraId="66BAEB9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BED2C7E"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IR.3.2.5. % de femmes et de jeunes par rapport au nombre de personnes ayant mobilisé de l'épargne</w:t>
            </w:r>
          </w:p>
        </w:tc>
        <w:tc>
          <w:tcPr>
            <w:tcW w:w="0" w:type="auto"/>
          </w:tcPr>
          <w:p w14:paraId="44D0A46E"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30%</w:t>
            </w:r>
          </w:p>
        </w:tc>
        <w:tc>
          <w:tcPr>
            <w:tcW w:w="0" w:type="auto"/>
          </w:tcPr>
          <w:p w14:paraId="1340F4D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DFCBC2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3CA45C3"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60%</w:t>
            </w:r>
          </w:p>
        </w:tc>
        <w:tc>
          <w:tcPr>
            <w:tcW w:w="0" w:type="auto"/>
          </w:tcPr>
          <w:p w14:paraId="21E3026A"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CE0554E"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1384843F" w14:textId="77777777" w:rsidTr="006A420A">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vMerge/>
          </w:tcPr>
          <w:p w14:paraId="4B8BC3F8" w14:textId="77777777" w:rsidR="008E38BE" w:rsidRPr="00E211D3" w:rsidRDefault="008E38BE" w:rsidP="006A420A">
            <w:pPr>
              <w:rPr>
                <w:rFonts w:ascii="Arial" w:eastAsia="Calibri" w:hAnsi="Arial" w:cs="Arial"/>
                <w:sz w:val="18"/>
                <w:szCs w:val="18"/>
              </w:rPr>
            </w:pPr>
          </w:p>
        </w:tc>
        <w:tc>
          <w:tcPr>
            <w:tcW w:w="0" w:type="auto"/>
            <w:vMerge/>
          </w:tcPr>
          <w:p w14:paraId="4BE9E9EB"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7BFBAA1"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IR.3.2.6 Portefeuille à risque à 30</w:t>
            </w:r>
          </w:p>
        </w:tc>
        <w:tc>
          <w:tcPr>
            <w:tcW w:w="0" w:type="auto"/>
          </w:tcPr>
          <w:p w14:paraId="41679FA9"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14%</w:t>
            </w:r>
          </w:p>
        </w:tc>
        <w:tc>
          <w:tcPr>
            <w:tcW w:w="0" w:type="auto"/>
          </w:tcPr>
          <w:p w14:paraId="3F64E2D2"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14%</w:t>
            </w:r>
          </w:p>
        </w:tc>
        <w:tc>
          <w:tcPr>
            <w:tcW w:w="0" w:type="auto"/>
          </w:tcPr>
          <w:p w14:paraId="1C5E769F"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14%</w:t>
            </w:r>
          </w:p>
        </w:tc>
        <w:tc>
          <w:tcPr>
            <w:tcW w:w="0" w:type="auto"/>
          </w:tcPr>
          <w:p w14:paraId="6EF96D8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12%</w:t>
            </w:r>
          </w:p>
        </w:tc>
        <w:tc>
          <w:tcPr>
            <w:tcW w:w="0" w:type="auto"/>
          </w:tcPr>
          <w:p w14:paraId="71ECB879"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16DFCB6"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61711C11"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5DD22C38" w14:textId="77777777" w:rsidR="008E38BE" w:rsidRPr="00E211D3" w:rsidRDefault="008E38BE" w:rsidP="006A420A">
            <w:pPr>
              <w:rPr>
                <w:rFonts w:ascii="Arial" w:eastAsia="Calibri" w:hAnsi="Arial" w:cs="Arial"/>
                <w:sz w:val="18"/>
                <w:szCs w:val="18"/>
              </w:rPr>
            </w:pPr>
            <w:r w:rsidRPr="00E211D3">
              <w:rPr>
                <w:rFonts w:ascii="Arial" w:eastAsia="Calibri" w:hAnsi="Arial" w:cs="Arial"/>
                <w:sz w:val="18"/>
                <w:szCs w:val="18"/>
              </w:rPr>
              <w:t>TOTAL PRODUIT 3.2</w:t>
            </w:r>
          </w:p>
        </w:tc>
        <w:tc>
          <w:tcPr>
            <w:tcW w:w="0" w:type="auto"/>
          </w:tcPr>
          <w:p w14:paraId="62F7372F"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 activités</w:t>
            </w:r>
          </w:p>
        </w:tc>
        <w:tc>
          <w:tcPr>
            <w:tcW w:w="0" w:type="auto"/>
          </w:tcPr>
          <w:p w14:paraId="410CF3EB"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6 indicateurs</w:t>
            </w:r>
          </w:p>
        </w:tc>
        <w:tc>
          <w:tcPr>
            <w:tcW w:w="0" w:type="auto"/>
          </w:tcPr>
          <w:p w14:paraId="28F66327"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F468E6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0D21150"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5EEE242"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86AE0A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7396F57"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3189DC9B" w14:textId="77777777" w:rsidTr="006A420A">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B4EB29C" w14:textId="77777777" w:rsidR="008E38BE" w:rsidRPr="00E211D3" w:rsidRDefault="008E38BE" w:rsidP="006A420A">
            <w:pPr>
              <w:rPr>
                <w:rFonts w:ascii="Arial" w:eastAsia="Calibri" w:hAnsi="Arial" w:cs="Arial"/>
                <w:sz w:val="18"/>
                <w:szCs w:val="18"/>
              </w:rPr>
            </w:pPr>
            <w:r w:rsidRPr="00E211D3">
              <w:rPr>
                <w:rFonts w:ascii="Arial" w:eastAsia="Calibri" w:hAnsi="Arial" w:cs="Arial"/>
                <w:sz w:val="18"/>
                <w:szCs w:val="18"/>
              </w:rPr>
              <w:t>Produit 3.3: Les Acteurs institutionnels, techniques et opérationnels de la finance inclusive sont plus performants et efficients dans leurs missions</w:t>
            </w:r>
          </w:p>
          <w:p w14:paraId="2526DCDF" w14:textId="77777777" w:rsidR="008E38BE" w:rsidRPr="00E211D3" w:rsidRDefault="008E38BE" w:rsidP="006A420A">
            <w:pPr>
              <w:rPr>
                <w:rFonts w:ascii="Arial" w:eastAsia="Calibri" w:hAnsi="Arial" w:cs="Arial"/>
                <w:sz w:val="18"/>
                <w:szCs w:val="18"/>
              </w:rPr>
            </w:pPr>
          </w:p>
          <w:p w14:paraId="5EF41474" w14:textId="77777777" w:rsidR="008E38BE" w:rsidRPr="00E211D3" w:rsidRDefault="008E38BE" w:rsidP="006A420A">
            <w:pPr>
              <w:rPr>
                <w:rFonts w:ascii="Arial" w:eastAsia="Calibri" w:hAnsi="Arial" w:cs="Arial"/>
                <w:sz w:val="18"/>
                <w:szCs w:val="18"/>
              </w:rPr>
            </w:pPr>
          </w:p>
          <w:p w14:paraId="54C17DE1" w14:textId="77777777" w:rsidR="008E38BE" w:rsidRPr="00E211D3" w:rsidRDefault="008E38BE" w:rsidP="006A420A">
            <w:pPr>
              <w:rPr>
                <w:rFonts w:ascii="Arial" w:eastAsia="Calibri" w:hAnsi="Arial" w:cs="Arial"/>
                <w:sz w:val="18"/>
                <w:szCs w:val="18"/>
              </w:rPr>
            </w:pPr>
          </w:p>
        </w:tc>
        <w:tc>
          <w:tcPr>
            <w:tcW w:w="0" w:type="auto"/>
            <w:vMerge w:val="restart"/>
          </w:tcPr>
          <w:p w14:paraId="1E07157B"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3.3.1 Renforcer les capacités des acteurs institutionnels de Promotion, de contrôle et de surveillance des EMF ;</w:t>
            </w:r>
          </w:p>
          <w:p w14:paraId="10CFC30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0D790DD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3.3.2 Appuyer l’APEMF-T dans sa mission de défense des intérêts de ses membres ;</w:t>
            </w:r>
          </w:p>
          <w:p w14:paraId="78143948"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AE672FF"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5D67395"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3.3.3 Renforcer les capacités des PST ;</w:t>
            </w:r>
          </w:p>
          <w:p w14:paraId="7F1CF7E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55EBABA"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3.3.4 Renforcer les cadres de concertation des Acteurs (articulation entre les banques, les EMF, les PSR, les PSF).</w:t>
            </w:r>
          </w:p>
        </w:tc>
        <w:tc>
          <w:tcPr>
            <w:tcW w:w="0" w:type="auto"/>
          </w:tcPr>
          <w:p w14:paraId="6E2E1D6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lastRenderedPageBreak/>
              <w:t>IR.3.3.1. % des acteurs institutionnels renforcés dans la promotion et la supervision du secteur de la microfinance </w:t>
            </w:r>
          </w:p>
        </w:tc>
        <w:tc>
          <w:tcPr>
            <w:tcW w:w="0" w:type="auto"/>
          </w:tcPr>
          <w:p w14:paraId="7A2ADC38"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5%</w:t>
            </w:r>
          </w:p>
        </w:tc>
        <w:tc>
          <w:tcPr>
            <w:tcW w:w="0" w:type="auto"/>
          </w:tcPr>
          <w:p w14:paraId="594F4E72"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281603A"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85571BA"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25%</w:t>
            </w:r>
          </w:p>
        </w:tc>
        <w:tc>
          <w:tcPr>
            <w:tcW w:w="0" w:type="auto"/>
          </w:tcPr>
          <w:p w14:paraId="10F8D28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4B226DE"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68623BCD" w14:textId="77777777" w:rsidTr="006A420A">
        <w:trPr>
          <w:trHeight w:val="1252"/>
        </w:trPr>
        <w:tc>
          <w:tcPr>
            <w:cnfStyle w:val="001000000000" w:firstRow="0" w:lastRow="0" w:firstColumn="1" w:lastColumn="0" w:oddVBand="0" w:evenVBand="0" w:oddHBand="0" w:evenHBand="0" w:firstRowFirstColumn="0" w:firstRowLastColumn="0" w:lastRowFirstColumn="0" w:lastRowLastColumn="0"/>
            <w:tcW w:w="0" w:type="auto"/>
            <w:vMerge/>
          </w:tcPr>
          <w:p w14:paraId="10E0E481" w14:textId="77777777" w:rsidR="008E38BE" w:rsidRPr="00E211D3" w:rsidRDefault="008E38BE" w:rsidP="006A420A">
            <w:pPr>
              <w:rPr>
                <w:rFonts w:ascii="Arial" w:eastAsia="Calibri" w:hAnsi="Arial" w:cs="Arial"/>
                <w:sz w:val="18"/>
                <w:szCs w:val="18"/>
              </w:rPr>
            </w:pPr>
          </w:p>
        </w:tc>
        <w:tc>
          <w:tcPr>
            <w:tcW w:w="0" w:type="auto"/>
            <w:vMerge/>
          </w:tcPr>
          <w:p w14:paraId="1EAAD333"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A75170F"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IR.3.3.2 % de Femmes et de Jeunes parmi les acteurs institutionnels renforcés </w:t>
            </w:r>
          </w:p>
        </w:tc>
        <w:tc>
          <w:tcPr>
            <w:tcW w:w="0" w:type="auto"/>
          </w:tcPr>
          <w:p w14:paraId="19025186"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10%</w:t>
            </w:r>
          </w:p>
        </w:tc>
        <w:tc>
          <w:tcPr>
            <w:tcW w:w="0" w:type="auto"/>
          </w:tcPr>
          <w:p w14:paraId="08FE4891"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E328FB6"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4BFF2F7"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50%</w:t>
            </w:r>
          </w:p>
        </w:tc>
        <w:tc>
          <w:tcPr>
            <w:tcW w:w="0" w:type="auto"/>
          </w:tcPr>
          <w:p w14:paraId="22D8A9E6"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CFAB0EC"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3C5E78" w:rsidRPr="00E211D3" w14:paraId="31612E37" w14:textId="77777777" w:rsidTr="006A420A">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0" w:type="auto"/>
            <w:vMerge/>
          </w:tcPr>
          <w:p w14:paraId="1B9D213C" w14:textId="77777777" w:rsidR="008E38BE" w:rsidRPr="00E211D3" w:rsidRDefault="008E38BE" w:rsidP="006A420A">
            <w:pPr>
              <w:rPr>
                <w:rFonts w:ascii="Arial" w:eastAsia="Calibri" w:hAnsi="Arial" w:cs="Arial"/>
                <w:sz w:val="18"/>
                <w:szCs w:val="18"/>
              </w:rPr>
            </w:pPr>
          </w:p>
        </w:tc>
        <w:tc>
          <w:tcPr>
            <w:tcW w:w="0" w:type="auto"/>
            <w:vMerge/>
          </w:tcPr>
          <w:p w14:paraId="7610B4A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9EEDA1B"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IR.3.3.3 Niveau d’amélioration des performances des acteurs institutionnels techniques et opérationnels du secteur de la microfinance</w:t>
            </w:r>
          </w:p>
          <w:p w14:paraId="5B32389D"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0B2D426"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5%</w:t>
            </w:r>
          </w:p>
        </w:tc>
        <w:tc>
          <w:tcPr>
            <w:tcW w:w="0" w:type="auto"/>
          </w:tcPr>
          <w:p w14:paraId="57818BF9"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FE3A4F4"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B3BE1C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20%</w:t>
            </w:r>
          </w:p>
        </w:tc>
        <w:tc>
          <w:tcPr>
            <w:tcW w:w="0" w:type="auto"/>
          </w:tcPr>
          <w:p w14:paraId="435197E3"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C3CBE67" w14:textId="77777777" w:rsidR="008E38BE" w:rsidRPr="00E211D3"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3C5E78" w:rsidRPr="00E211D3" w14:paraId="536028BB" w14:textId="77777777" w:rsidTr="006A420A">
        <w:tc>
          <w:tcPr>
            <w:cnfStyle w:val="001000000000" w:firstRow="0" w:lastRow="0" w:firstColumn="1" w:lastColumn="0" w:oddVBand="0" w:evenVBand="0" w:oddHBand="0" w:evenHBand="0" w:firstRowFirstColumn="0" w:firstRowLastColumn="0" w:lastRowFirstColumn="0" w:lastRowLastColumn="0"/>
            <w:tcW w:w="0" w:type="auto"/>
          </w:tcPr>
          <w:p w14:paraId="7836C1AE" w14:textId="77777777" w:rsidR="008E38BE" w:rsidRPr="00E211D3" w:rsidRDefault="008E38BE" w:rsidP="006A420A">
            <w:pPr>
              <w:rPr>
                <w:rFonts w:ascii="Arial" w:eastAsia="Calibri" w:hAnsi="Arial" w:cs="Arial"/>
                <w:sz w:val="18"/>
                <w:szCs w:val="18"/>
              </w:rPr>
            </w:pPr>
            <w:r w:rsidRPr="00E211D3">
              <w:rPr>
                <w:rFonts w:ascii="Arial" w:eastAsia="Calibri" w:hAnsi="Arial" w:cs="Arial"/>
                <w:sz w:val="18"/>
                <w:szCs w:val="18"/>
              </w:rPr>
              <w:t>TOTAL PRODUIT 3.3</w:t>
            </w:r>
          </w:p>
        </w:tc>
        <w:tc>
          <w:tcPr>
            <w:tcW w:w="0" w:type="auto"/>
          </w:tcPr>
          <w:p w14:paraId="67B117E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4 activités</w:t>
            </w:r>
          </w:p>
        </w:tc>
        <w:tc>
          <w:tcPr>
            <w:tcW w:w="0" w:type="auto"/>
          </w:tcPr>
          <w:p w14:paraId="0FEF2E79"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E211D3">
              <w:rPr>
                <w:rFonts w:ascii="Arial" w:eastAsia="Calibri" w:hAnsi="Arial" w:cs="Arial"/>
                <w:sz w:val="18"/>
                <w:szCs w:val="18"/>
              </w:rPr>
              <w:t>3 indicateurs</w:t>
            </w:r>
          </w:p>
        </w:tc>
        <w:tc>
          <w:tcPr>
            <w:tcW w:w="0" w:type="auto"/>
            <w:gridSpan w:val="4"/>
          </w:tcPr>
          <w:p w14:paraId="65D68FDA"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3598B5D"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D446193" w14:textId="77777777" w:rsidR="008E38BE" w:rsidRPr="00E211D3"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bl>
    <w:p w14:paraId="2B077017" w14:textId="77777777" w:rsidR="008E38BE" w:rsidRDefault="008E38BE" w:rsidP="005F63C6">
      <w:pPr>
        <w:tabs>
          <w:tab w:val="left" w:pos="1060"/>
        </w:tabs>
        <w:rPr>
          <w:rFonts w:ascii="Arial" w:hAnsi="Arial" w:cs="Arial"/>
          <w:sz w:val="24"/>
          <w:szCs w:val="24"/>
        </w:rPr>
      </w:pPr>
    </w:p>
    <w:p w14:paraId="5763FA3F" w14:textId="77777777" w:rsidR="008E38BE" w:rsidRPr="00E211D3" w:rsidRDefault="006C6751" w:rsidP="006D6468">
      <w:pPr>
        <w:pStyle w:val="Titre2"/>
      </w:pPr>
      <w:bookmarkStart w:id="36" w:name="_Toc22028802"/>
      <w:r>
        <w:t xml:space="preserve">Indicateurs de la </w:t>
      </w:r>
      <w:r w:rsidR="008E38BE" w:rsidRPr="00E211D3">
        <w:t>Composante 4 : Gestion, Communication, visibilité, suivi évaluation et audits</w:t>
      </w:r>
      <w:bookmarkEnd w:id="36"/>
    </w:p>
    <w:p w14:paraId="31841F33" w14:textId="77777777" w:rsidR="008E38BE" w:rsidRPr="00E211D3" w:rsidRDefault="006C6751" w:rsidP="008E38BE">
      <w:pPr>
        <w:jc w:val="both"/>
        <w:rPr>
          <w:rFonts w:ascii="Arial" w:eastAsia="Calibri" w:hAnsi="Arial" w:cs="Arial"/>
          <w:sz w:val="24"/>
          <w:szCs w:val="24"/>
        </w:rPr>
      </w:pPr>
      <w:r>
        <w:rPr>
          <w:rFonts w:ascii="Arial" w:eastAsia="Calibri" w:hAnsi="Arial" w:cs="Arial"/>
          <w:sz w:val="24"/>
          <w:szCs w:val="24"/>
        </w:rPr>
        <w:t>Les principaux indicateurs de la gestion, la communication, le suivi-évaluation et la visibilité du PADLFIT sont : le niveau de mobilisation des ressources, le nombre de PTA approuvés, le nombre de comité</w:t>
      </w:r>
      <w:r w:rsidR="009B1AF5">
        <w:rPr>
          <w:rFonts w:ascii="Arial" w:eastAsia="Calibri" w:hAnsi="Arial" w:cs="Arial"/>
          <w:sz w:val="24"/>
          <w:szCs w:val="24"/>
        </w:rPr>
        <w:t>s</w:t>
      </w:r>
      <w:r>
        <w:rPr>
          <w:rFonts w:ascii="Arial" w:eastAsia="Calibri" w:hAnsi="Arial" w:cs="Arial"/>
          <w:sz w:val="24"/>
          <w:szCs w:val="24"/>
        </w:rPr>
        <w:t xml:space="preserve"> de pilotage organisés et de comités techniques, la disponibilité des rapports d’activités et le nombre de comités d’investissement. Le niveau de mobilisation </w:t>
      </w:r>
      <w:r w:rsidR="007B17F0">
        <w:rPr>
          <w:rFonts w:ascii="Arial" w:eastAsia="Calibri" w:hAnsi="Arial" w:cs="Arial"/>
          <w:sz w:val="24"/>
          <w:szCs w:val="24"/>
        </w:rPr>
        <w:t xml:space="preserve">des ressources est </w:t>
      </w:r>
      <w:r>
        <w:rPr>
          <w:rFonts w:ascii="Arial" w:eastAsia="Calibri" w:hAnsi="Arial" w:cs="Arial"/>
          <w:sz w:val="24"/>
          <w:szCs w:val="24"/>
        </w:rPr>
        <w:t>resté constant</w:t>
      </w:r>
      <w:r w:rsidR="007B17F0">
        <w:rPr>
          <w:rFonts w:ascii="Arial" w:eastAsia="Calibri" w:hAnsi="Arial" w:cs="Arial"/>
          <w:sz w:val="24"/>
          <w:szCs w:val="24"/>
        </w:rPr>
        <w:t xml:space="preserve"> (4%)</w:t>
      </w:r>
      <w:r>
        <w:rPr>
          <w:rFonts w:ascii="Arial" w:eastAsia="Calibri" w:hAnsi="Arial" w:cs="Arial"/>
          <w:sz w:val="24"/>
          <w:szCs w:val="24"/>
        </w:rPr>
        <w:t xml:space="preserve"> </w:t>
      </w:r>
      <w:r w:rsidR="007B17F0">
        <w:rPr>
          <w:rFonts w:ascii="Arial" w:eastAsia="Calibri" w:hAnsi="Arial" w:cs="Arial"/>
          <w:sz w:val="24"/>
          <w:szCs w:val="24"/>
        </w:rPr>
        <w:t xml:space="preserve">jusqu’à la fin du troisième trimestre 2019. Avec l’annonce du décaissement des </w:t>
      </w:r>
      <w:r w:rsidR="00BD7AFC">
        <w:rPr>
          <w:rFonts w:ascii="Arial" w:eastAsia="Calibri" w:hAnsi="Arial" w:cs="Arial"/>
          <w:sz w:val="24"/>
          <w:szCs w:val="24"/>
        </w:rPr>
        <w:t>4 millions</w:t>
      </w:r>
      <w:r w:rsidR="007B17F0">
        <w:rPr>
          <w:rFonts w:ascii="Arial" w:eastAsia="Calibri" w:hAnsi="Arial" w:cs="Arial"/>
          <w:sz w:val="24"/>
          <w:szCs w:val="24"/>
        </w:rPr>
        <w:t xml:space="preserve"> de la BADEA </w:t>
      </w:r>
      <w:r w:rsidR="00BD7AFC">
        <w:rPr>
          <w:rFonts w:ascii="Arial" w:eastAsia="Calibri" w:hAnsi="Arial" w:cs="Arial"/>
          <w:sz w:val="24"/>
          <w:szCs w:val="24"/>
        </w:rPr>
        <w:t>le niveau de mobilisation des ressources est passé de 4% à 16,6%</w:t>
      </w:r>
      <w:r w:rsidR="00B75C81">
        <w:rPr>
          <w:rFonts w:ascii="Arial" w:eastAsia="Calibri" w:hAnsi="Arial" w:cs="Arial"/>
          <w:sz w:val="24"/>
          <w:szCs w:val="24"/>
        </w:rPr>
        <w:t xml:space="preserve"> de la cible du PTA</w:t>
      </w:r>
      <w:r w:rsidR="00BD7AFC">
        <w:rPr>
          <w:rFonts w:ascii="Arial" w:eastAsia="Calibri" w:hAnsi="Arial" w:cs="Arial"/>
          <w:sz w:val="24"/>
          <w:szCs w:val="24"/>
        </w:rPr>
        <w:t xml:space="preserve">. </w:t>
      </w:r>
    </w:p>
    <w:p w14:paraId="34ADB8FA" w14:textId="77777777" w:rsidR="008E38BE" w:rsidRDefault="008E38BE" w:rsidP="008E38BE">
      <w:pPr>
        <w:rPr>
          <w:rFonts w:ascii="Arial" w:hAnsi="Arial" w:cs="Arial"/>
          <w:sz w:val="24"/>
          <w:szCs w:val="24"/>
        </w:rPr>
      </w:pPr>
    </w:p>
    <w:tbl>
      <w:tblPr>
        <w:tblStyle w:val="TableauGrille5Fonc-Accentuation62"/>
        <w:tblW w:w="0" w:type="auto"/>
        <w:tblLook w:val="04A0" w:firstRow="1" w:lastRow="0" w:firstColumn="1" w:lastColumn="0" w:noHBand="0" w:noVBand="1"/>
      </w:tblPr>
      <w:tblGrid>
        <w:gridCol w:w="2719"/>
        <w:gridCol w:w="2328"/>
        <w:gridCol w:w="1756"/>
        <w:gridCol w:w="1140"/>
        <w:gridCol w:w="1134"/>
        <w:gridCol w:w="1134"/>
        <w:gridCol w:w="1175"/>
        <w:gridCol w:w="1303"/>
        <w:gridCol w:w="1303"/>
      </w:tblGrid>
      <w:tr w:rsidR="00B27DF9" w:rsidRPr="00A933D4" w14:paraId="0DA59EE9" w14:textId="77777777" w:rsidTr="00B27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9E134F" w14:textId="77777777" w:rsidR="008E38BE" w:rsidRPr="00A933D4" w:rsidRDefault="008E38BE" w:rsidP="006A420A">
            <w:pPr>
              <w:rPr>
                <w:rFonts w:ascii="Arial" w:eastAsia="Calibri" w:hAnsi="Arial" w:cs="Arial"/>
                <w:color w:val="FFFFFF"/>
                <w:sz w:val="18"/>
                <w:szCs w:val="18"/>
              </w:rPr>
            </w:pPr>
            <w:r w:rsidRPr="00A933D4">
              <w:rPr>
                <w:rFonts w:ascii="Arial" w:eastAsia="Calibri" w:hAnsi="Arial" w:cs="Arial"/>
                <w:color w:val="FFFFFF"/>
                <w:sz w:val="18"/>
                <w:szCs w:val="18"/>
              </w:rPr>
              <w:t>Produit</w:t>
            </w:r>
          </w:p>
        </w:tc>
        <w:tc>
          <w:tcPr>
            <w:tcW w:w="0" w:type="auto"/>
          </w:tcPr>
          <w:p w14:paraId="565771EC"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Activités</w:t>
            </w:r>
          </w:p>
        </w:tc>
        <w:tc>
          <w:tcPr>
            <w:tcW w:w="0" w:type="auto"/>
          </w:tcPr>
          <w:p w14:paraId="73BA5BB9"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Indicateurs</w:t>
            </w:r>
          </w:p>
        </w:tc>
        <w:tc>
          <w:tcPr>
            <w:tcW w:w="0" w:type="auto"/>
          </w:tcPr>
          <w:p w14:paraId="4F5DC51D"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Valeur de référence 2019</w:t>
            </w:r>
          </w:p>
        </w:tc>
        <w:tc>
          <w:tcPr>
            <w:tcW w:w="0" w:type="auto"/>
          </w:tcPr>
          <w:p w14:paraId="5B5FBB95"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 xml:space="preserve">Valeur au </w:t>
            </w:r>
            <w:r w:rsidR="00B27DF9">
              <w:rPr>
                <w:rFonts w:ascii="Arial" w:eastAsia="Calibri" w:hAnsi="Arial" w:cs="Arial"/>
                <w:color w:val="FFFFFF"/>
                <w:sz w:val="18"/>
                <w:szCs w:val="18"/>
              </w:rPr>
              <w:t>2</w:t>
            </w:r>
            <w:r w:rsidR="00B27DF9" w:rsidRPr="00B27DF9">
              <w:rPr>
                <w:rFonts w:ascii="Arial" w:eastAsia="Calibri" w:hAnsi="Arial" w:cs="Arial"/>
                <w:color w:val="FFFFFF"/>
                <w:sz w:val="18"/>
                <w:szCs w:val="18"/>
                <w:vertAlign w:val="superscript"/>
              </w:rPr>
              <w:t>ème</w:t>
            </w:r>
            <w:r w:rsidR="00B27DF9">
              <w:rPr>
                <w:rFonts w:ascii="Arial" w:eastAsia="Calibri" w:hAnsi="Arial" w:cs="Arial"/>
                <w:color w:val="FFFFFF"/>
                <w:sz w:val="18"/>
                <w:szCs w:val="18"/>
              </w:rPr>
              <w:t xml:space="preserve"> </w:t>
            </w:r>
            <w:r w:rsidRPr="00A933D4">
              <w:rPr>
                <w:rFonts w:ascii="Arial" w:eastAsia="Calibri" w:hAnsi="Arial" w:cs="Arial"/>
                <w:color w:val="FFFFFF"/>
                <w:sz w:val="18"/>
                <w:szCs w:val="18"/>
              </w:rPr>
              <w:t>trimestre 2019</w:t>
            </w:r>
          </w:p>
        </w:tc>
        <w:tc>
          <w:tcPr>
            <w:tcW w:w="0" w:type="auto"/>
          </w:tcPr>
          <w:p w14:paraId="02AC1900"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 xml:space="preserve">Valeur au </w:t>
            </w:r>
            <w:r w:rsidR="00B27DF9">
              <w:rPr>
                <w:rFonts w:ascii="Arial" w:eastAsia="Calibri" w:hAnsi="Arial" w:cs="Arial"/>
                <w:color w:val="FFFFFF"/>
                <w:sz w:val="18"/>
                <w:szCs w:val="18"/>
              </w:rPr>
              <w:t>3</w:t>
            </w:r>
            <w:r w:rsidRPr="00A933D4">
              <w:rPr>
                <w:rFonts w:ascii="Arial" w:eastAsia="Calibri" w:hAnsi="Arial" w:cs="Arial"/>
                <w:color w:val="FFFFFF"/>
                <w:sz w:val="18"/>
                <w:szCs w:val="18"/>
                <w:vertAlign w:val="superscript"/>
              </w:rPr>
              <w:t>ème</w:t>
            </w:r>
            <w:r w:rsidRPr="00A933D4">
              <w:rPr>
                <w:rFonts w:ascii="Arial" w:eastAsia="Calibri" w:hAnsi="Arial" w:cs="Arial"/>
                <w:color w:val="FFFFFF"/>
                <w:sz w:val="18"/>
                <w:szCs w:val="18"/>
              </w:rPr>
              <w:t xml:space="preserve"> trimestre 2019</w:t>
            </w:r>
          </w:p>
        </w:tc>
        <w:tc>
          <w:tcPr>
            <w:tcW w:w="0" w:type="auto"/>
          </w:tcPr>
          <w:p w14:paraId="1F47CE9F"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Cible du PTA 2019</w:t>
            </w:r>
          </w:p>
        </w:tc>
        <w:tc>
          <w:tcPr>
            <w:tcW w:w="0" w:type="auto"/>
          </w:tcPr>
          <w:p w14:paraId="20CE7764"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 xml:space="preserve">Taux d’atteinte de la cible au </w:t>
            </w:r>
            <w:r w:rsidR="00B27DF9">
              <w:rPr>
                <w:rFonts w:ascii="Arial" w:eastAsia="Calibri" w:hAnsi="Arial" w:cs="Arial"/>
                <w:color w:val="FFFFFF"/>
                <w:sz w:val="18"/>
                <w:szCs w:val="18"/>
              </w:rPr>
              <w:t>2</w:t>
            </w:r>
            <w:r w:rsidR="00B27DF9" w:rsidRPr="00B27DF9">
              <w:rPr>
                <w:rFonts w:ascii="Arial" w:eastAsia="Calibri" w:hAnsi="Arial" w:cs="Arial"/>
                <w:color w:val="FFFFFF"/>
                <w:sz w:val="18"/>
                <w:szCs w:val="18"/>
                <w:vertAlign w:val="superscript"/>
              </w:rPr>
              <w:t>ème</w:t>
            </w:r>
            <w:r w:rsidRPr="00A933D4">
              <w:rPr>
                <w:rFonts w:ascii="Arial" w:eastAsia="Calibri" w:hAnsi="Arial" w:cs="Arial"/>
                <w:color w:val="FFFFFF"/>
                <w:sz w:val="18"/>
                <w:szCs w:val="18"/>
              </w:rPr>
              <w:t xml:space="preserve"> trimestre 2019</w:t>
            </w:r>
          </w:p>
        </w:tc>
        <w:tc>
          <w:tcPr>
            <w:tcW w:w="0" w:type="auto"/>
          </w:tcPr>
          <w:p w14:paraId="2BC708B4" w14:textId="77777777" w:rsidR="008E38BE" w:rsidRPr="00A933D4"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sz w:val="18"/>
                <w:szCs w:val="18"/>
              </w:rPr>
            </w:pPr>
            <w:r w:rsidRPr="00A933D4">
              <w:rPr>
                <w:rFonts w:ascii="Arial" w:eastAsia="Calibri" w:hAnsi="Arial" w:cs="Arial"/>
                <w:color w:val="FFFFFF"/>
                <w:sz w:val="18"/>
                <w:szCs w:val="18"/>
              </w:rPr>
              <w:t xml:space="preserve">Taux d’atteinte de la cible au </w:t>
            </w:r>
            <w:r w:rsidR="00B27DF9">
              <w:rPr>
                <w:rFonts w:ascii="Arial" w:eastAsia="Calibri" w:hAnsi="Arial" w:cs="Arial"/>
                <w:color w:val="FFFFFF"/>
                <w:sz w:val="18"/>
                <w:szCs w:val="18"/>
              </w:rPr>
              <w:t>3</w:t>
            </w:r>
            <w:r w:rsidRPr="00A933D4">
              <w:rPr>
                <w:rFonts w:ascii="Arial" w:eastAsia="Calibri" w:hAnsi="Arial" w:cs="Arial"/>
                <w:color w:val="FFFFFF"/>
                <w:sz w:val="18"/>
                <w:szCs w:val="18"/>
                <w:vertAlign w:val="superscript"/>
              </w:rPr>
              <w:t>ème</w:t>
            </w:r>
            <w:r w:rsidRPr="00A933D4">
              <w:rPr>
                <w:rFonts w:ascii="Arial" w:eastAsia="Calibri" w:hAnsi="Arial" w:cs="Arial"/>
                <w:color w:val="FFFFFF"/>
                <w:sz w:val="18"/>
                <w:szCs w:val="18"/>
              </w:rPr>
              <w:t xml:space="preserve"> trimestre 2019</w:t>
            </w:r>
          </w:p>
        </w:tc>
      </w:tr>
      <w:tr w:rsidR="00B27DF9" w:rsidRPr="00A933D4" w14:paraId="06EC68A2" w14:textId="77777777" w:rsidTr="00B27DF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0" w:type="auto"/>
            <w:vMerge w:val="restart"/>
          </w:tcPr>
          <w:p w14:paraId="25CE08FE" w14:textId="77777777" w:rsidR="008E38BE" w:rsidRPr="00A933D4" w:rsidRDefault="008E38BE" w:rsidP="006A420A">
            <w:pPr>
              <w:rPr>
                <w:rFonts w:ascii="Arial" w:eastAsia="Calibri" w:hAnsi="Arial" w:cs="Arial"/>
                <w:color w:val="FFFFFF"/>
                <w:sz w:val="18"/>
                <w:szCs w:val="18"/>
              </w:rPr>
            </w:pPr>
            <w:r w:rsidRPr="00A933D4">
              <w:rPr>
                <w:rFonts w:ascii="Arial" w:eastAsia="Calibri" w:hAnsi="Arial" w:cs="Arial"/>
                <w:color w:val="FFFFFF"/>
                <w:sz w:val="18"/>
                <w:szCs w:val="18"/>
              </w:rPr>
              <w:t xml:space="preserve">Output 4 : La gestion, la communication, la visibilité, le suivi-évaluation et les audits du Programme sont assurés de manière efficace et efficiente  </w:t>
            </w:r>
          </w:p>
        </w:tc>
        <w:tc>
          <w:tcPr>
            <w:tcW w:w="0" w:type="auto"/>
            <w:vMerge w:val="restart"/>
          </w:tcPr>
          <w:p w14:paraId="6C3BC286"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4.1 Assurer la prise en charge du personnel, Fonctionnement, suivi, évaluation et audit</w:t>
            </w:r>
          </w:p>
          <w:p w14:paraId="4BA28F1B"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658E589"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0B6A93BC"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4.2 Appuyer la mobilisation des ressources</w:t>
            </w:r>
          </w:p>
          <w:p w14:paraId="12B25A68"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5F4309B7"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lastRenderedPageBreak/>
              <w:t>4.3 Prendre en charge l’acquisition et l’entretien des équipements, matériels et fournitures de bureau</w:t>
            </w:r>
          </w:p>
          <w:p w14:paraId="29D8ABB1"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783F6297"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4.4 Renforcer les capacités du personnel (Formations, visites d’échange, conférences et colloques nationales ou internationales)</w:t>
            </w:r>
          </w:p>
          <w:p w14:paraId="32B62B06"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19D5BE0"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4.5 Contribuer aux services communs</w:t>
            </w:r>
          </w:p>
          <w:p w14:paraId="5CDA59EB"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FB87964"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4.6 Assurer la Communication, la visibilité et la capitalisation des leçons apprises et des bonnes pratiques</w:t>
            </w:r>
          </w:p>
        </w:tc>
        <w:tc>
          <w:tcPr>
            <w:tcW w:w="0" w:type="auto"/>
          </w:tcPr>
          <w:p w14:paraId="2315D62F"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lastRenderedPageBreak/>
              <w:t>IR.4.1 Nombre de PTA approuvé et signé</w:t>
            </w:r>
          </w:p>
        </w:tc>
        <w:tc>
          <w:tcPr>
            <w:tcW w:w="0" w:type="auto"/>
          </w:tcPr>
          <w:p w14:paraId="17C68F49"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37739E90"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6996D93F"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1</w:t>
            </w:r>
          </w:p>
        </w:tc>
        <w:tc>
          <w:tcPr>
            <w:tcW w:w="0" w:type="auto"/>
          </w:tcPr>
          <w:p w14:paraId="5B19250B"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1</w:t>
            </w:r>
          </w:p>
        </w:tc>
        <w:tc>
          <w:tcPr>
            <w:tcW w:w="0" w:type="auto"/>
          </w:tcPr>
          <w:p w14:paraId="6EAF0B0F"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4C482626"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100%</w:t>
            </w:r>
          </w:p>
        </w:tc>
      </w:tr>
      <w:tr w:rsidR="00B27DF9" w:rsidRPr="00A933D4" w14:paraId="59C137BD" w14:textId="77777777" w:rsidTr="00B27DF9">
        <w:trPr>
          <w:trHeight w:val="750"/>
        </w:trPr>
        <w:tc>
          <w:tcPr>
            <w:cnfStyle w:val="001000000000" w:firstRow="0" w:lastRow="0" w:firstColumn="1" w:lastColumn="0" w:oddVBand="0" w:evenVBand="0" w:oddHBand="0" w:evenHBand="0" w:firstRowFirstColumn="0" w:firstRowLastColumn="0" w:lastRowFirstColumn="0" w:lastRowLastColumn="0"/>
            <w:tcW w:w="0" w:type="auto"/>
            <w:vMerge/>
          </w:tcPr>
          <w:p w14:paraId="3676C6C0" w14:textId="77777777" w:rsidR="008E38BE" w:rsidRPr="00A933D4" w:rsidRDefault="008E38BE" w:rsidP="006A420A">
            <w:pPr>
              <w:rPr>
                <w:rFonts w:ascii="Arial" w:eastAsia="Calibri" w:hAnsi="Arial" w:cs="Arial"/>
                <w:color w:val="FFFFFF"/>
                <w:sz w:val="18"/>
                <w:szCs w:val="18"/>
              </w:rPr>
            </w:pPr>
          </w:p>
        </w:tc>
        <w:tc>
          <w:tcPr>
            <w:tcW w:w="0" w:type="auto"/>
            <w:vMerge/>
          </w:tcPr>
          <w:p w14:paraId="05B37A90"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1718C60"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IR.4.2 Nombre de comité de pilotage</w:t>
            </w:r>
          </w:p>
        </w:tc>
        <w:tc>
          <w:tcPr>
            <w:tcW w:w="0" w:type="auto"/>
          </w:tcPr>
          <w:p w14:paraId="0C232335"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3B0A640C"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18ACF841"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1</w:t>
            </w:r>
          </w:p>
        </w:tc>
        <w:tc>
          <w:tcPr>
            <w:tcW w:w="0" w:type="auto"/>
          </w:tcPr>
          <w:p w14:paraId="3EBC8B90" w14:textId="5B1335F1" w:rsidR="008E38BE" w:rsidRPr="00A933D4" w:rsidRDefault="001B2995"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w:t>
            </w:r>
          </w:p>
        </w:tc>
        <w:tc>
          <w:tcPr>
            <w:tcW w:w="0" w:type="auto"/>
          </w:tcPr>
          <w:p w14:paraId="6242E4C2" w14:textId="77777777" w:rsidR="008E38BE" w:rsidRPr="00A933D4" w:rsidRDefault="00400202"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5</w:t>
            </w:r>
            <w:r w:rsidR="008E38BE" w:rsidRPr="00A933D4">
              <w:rPr>
                <w:rFonts w:ascii="Arial" w:eastAsia="Calibri" w:hAnsi="Arial" w:cs="Arial"/>
                <w:sz w:val="18"/>
                <w:szCs w:val="18"/>
              </w:rPr>
              <w:t>0%</w:t>
            </w:r>
          </w:p>
        </w:tc>
        <w:tc>
          <w:tcPr>
            <w:tcW w:w="0" w:type="auto"/>
          </w:tcPr>
          <w:p w14:paraId="3B4ED153"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50%</w:t>
            </w:r>
          </w:p>
        </w:tc>
      </w:tr>
      <w:tr w:rsidR="00B27DF9" w:rsidRPr="00A933D4" w14:paraId="54EA4CF3" w14:textId="77777777" w:rsidTr="00B27DF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Merge/>
          </w:tcPr>
          <w:p w14:paraId="64843EA6" w14:textId="77777777" w:rsidR="008E38BE" w:rsidRPr="00A933D4" w:rsidRDefault="008E38BE" w:rsidP="006A420A">
            <w:pPr>
              <w:rPr>
                <w:rFonts w:ascii="Arial" w:eastAsia="Calibri" w:hAnsi="Arial" w:cs="Arial"/>
                <w:color w:val="FFFFFF"/>
                <w:sz w:val="18"/>
                <w:szCs w:val="18"/>
              </w:rPr>
            </w:pPr>
          </w:p>
        </w:tc>
        <w:tc>
          <w:tcPr>
            <w:tcW w:w="0" w:type="auto"/>
            <w:vMerge/>
          </w:tcPr>
          <w:p w14:paraId="40646336"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63EE096"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IR.4.3 Disponibilité et vulgarisation des rapports</w:t>
            </w:r>
          </w:p>
        </w:tc>
        <w:tc>
          <w:tcPr>
            <w:tcW w:w="0" w:type="auto"/>
          </w:tcPr>
          <w:p w14:paraId="153ACFC2"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0C410339" w14:textId="77777777" w:rsidR="008E38BE" w:rsidRPr="00A933D4" w:rsidRDefault="00400202"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w:t>
            </w:r>
          </w:p>
        </w:tc>
        <w:tc>
          <w:tcPr>
            <w:tcW w:w="0" w:type="auto"/>
          </w:tcPr>
          <w:p w14:paraId="35254899" w14:textId="77777777" w:rsidR="008E38BE" w:rsidRPr="00A933D4" w:rsidRDefault="00400202"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3</w:t>
            </w:r>
          </w:p>
        </w:tc>
        <w:tc>
          <w:tcPr>
            <w:tcW w:w="0" w:type="auto"/>
          </w:tcPr>
          <w:p w14:paraId="725ED378"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w:t>
            </w:r>
          </w:p>
        </w:tc>
        <w:tc>
          <w:tcPr>
            <w:tcW w:w="0" w:type="auto"/>
          </w:tcPr>
          <w:p w14:paraId="3AE3A425" w14:textId="77777777" w:rsidR="008E38BE" w:rsidRPr="00A933D4" w:rsidRDefault="00400202"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50</w:t>
            </w:r>
            <w:r w:rsidR="008E38BE" w:rsidRPr="00A933D4">
              <w:rPr>
                <w:rFonts w:ascii="Arial" w:eastAsia="Calibri" w:hAnsi="Arial" w:cs="Arial"/>
                <w:sz w:val="18"/>
                <w:szCs w:val="18"/>
              </w:rPr>
              <w:t>%</w:t>
            </w:r>
          </w:p>
        </w:tc>
        <w:tc>
          <w:tcPr>
            <w:tcW w:w="0" w:type="auto"/>
          </w:tcPr>
          <w:p w14:paraId="4A1CFB87" w14:textId="77777777" w:rsidR="008E38BE" w:rsidRPr="00A933D4" w:rsidRDefault="00400202"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75</w:t>
            </w:r>
            <w:r w:rsidR="008E38BE" w:rsidRPr="00A933D4">
              <w:rPr>
                <w:rFonts w:ascii="Arial" w:eastAsia="Calibri" w:hAnsi="Arial" w:cs="Arial"/>
                <w:sz w:val="18"/>
                <w:szCs w:val="18"/>
              </w:rPr>
              <w:t>%</w:t>
            </w:r>
          </w:p>
        </w:tc>
      </w:tr>
      <w:tr w:rsidR="00B27DF9" w:rsidRPr="00A933D4" w14:paraId="3EEDB8EF" w14:textId="77777777" w:rsidTr="00B27DF9">
        <w:trPr>
          <w:trHeight w:val="750"/>
        </w:trPr>
        <w:tc>
          <w:tcPr>
            <w:cnfStyle w:val="001000000000" w:firstRow="0" w:lastRow="0" w:firstColumn="1" w:lastColumn="0" w:oddVBand="0" w:evenVBand="0" w:oddHBand="0" w:evenHBand="0" w:firstRowFirstColumn="0" w:firstRowLastColumn="0" w:lastRowFirstColumn="0" w:lastRowLastColumn="0"/>
            <w:tcW w:w="0" w:type="auto"/>
            <w:vMerge/>
          </w:tcPr>
          <w:p w14:paraId="3B96D720" w14:textId="77777777" w:rsidR="008E38BE" w:rsidRPr="00A933D4" w:rsidRDefault="008E38BE" w:rsidP="006A420A">
            <w:pPr>
              <w:rPr>
                <w:rFonts w:ascii="Arial" w:eastAsia="Calibri" w:hAnsi="Arial" w:cs="Arial"/>
                <w:color w:val="FFFFFF"/>
                <w:sz w:val="18"/>
                <w:szCs w:val="18"/>
              </w:rPr>
            </w:pPr>
          </w:p>
        </w:tc>
        <w:tc>
          <w:tcPr>
            <w:tcW w:w="0" w:type="auto"/>
            <w:vMerge/>
          </w:tcPr>
          <w:p w14:paraId="24C7C017"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E21078D"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IR.4.4 Niveau de mobilisation des ressources</w:t>
            </w:r>
          </w:p>
        </w:tc>
        <w:tc>
          <w:tcPr>
            <w:tcW w:w="0" w:type="auto"/>
          </w:tcPr>
          <w:p w14:paraId="742B73DA"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420864E9"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3 862 668 USD</w:t>
            </w:r>
          </w:p>
          <w:p w14:paraId="57141C14"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39861883"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(0,9%)</w:t>
            </w:r>
          </w:p>
        </w:tc>
        <w:tc>
          <w:tcPr>
            <w:tcW w:w="0" w:type="auto"/>
          </w:tcPr>
          <w:p w14:paraId="68672CFC" w14:textId="77777777" w:rsidR="008E38BE" w:rsidRPr="00A933D4" w:rsidRDefault="00D213E9"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7</w:t>
            </w:r>
            <w:r w:rsidR="008E38BE" w:rsidRPr="00A933D4">
              <w:rPr>
                <w:rFonts w:ascii="Arial" w:eastAsia="Calibri" w:hAnsi="Arial" w:cs="Arial"/>
                <w:sz w:val="18"/>
                <w:szCs w:val="18"/>
              </w:rPr>
              <w:t xml:space="preserve"> 862 668 USD</w:t>
            </w:r>
          </w:p>
          <w:p w14:paraId="59359FC1"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793E91A4" w14:textId="2BEFDFD9"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w:t>
            </w:r>
            <w:r w:rsidR="00C47ADD">
              <w:rPr>
                <w:rFonts w:ascii="Arial" w:eastAsia="Calibri" w:hAnsi="Arial" w:cs="Arial"/>
                <w:sz w:val="18"/>
                <w:szCs w:val="18"/>
              </w:rPr>
              <w:t>1</w:t>
            </w:r>
            <w:r w:rsidRPr="00A933D4">
              <w:rPr>
                <w:rFonts w:ascii="Arial" w:eastAsia="Calibri" w:hAnsi="Arial" w:cs="Arial"/>
                <w:sz w:val="18"/>
                <w:szCs w:val="18"/>
              </w:rPr>
              <w:t>,</w:t>
            </w:r>
            <w:r w:rsidR="00ED5A4D">
              <w:rPr>
                <w:rFonts w:ascii="Arial" w:eastAsia="Calibri" w:hAnsi="Arial" w:cs="Arial"/>
                <w:sz w:val="18"/>
                <w:szCs w:val="18"/>
              </w:rPr>
              <w:t>8</w:t>
            </w:r>
            <w:r w:rsidRPr="00A933D4">
              <w:rPr>
                <w:rFonts w:ascii="Arial" w:eastAsia="Calibri" w:hAnsi="Arial" w:cs="Arial"/>
                <w:sz w:val="18"/>
                <w:szCs w:val="18"/>
              </w:rPr>
              <w:t>%)</w:t>
            </w:r>
          </w:p>
        </w:tc>
        <w:tc>
          <w:tcPr>
            <w:tcW w:w="0" w:type="auto"/>
          </w:tcPr>
          <w:p w14:paraId="70663B4F"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18 500 000 USD</w:t>
            </w:r>
          </w:p>
          <w:p w14:paraId="1CFE33EC"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F1A9FB4"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25%</w:t>
            </w:r>
          </w:p>
        </w:tc>
        <w:tc>
          <w:tcPr>
            <w:tcW w:w="0" w:type="auto"/>
          </w:tcPr>
          <w:p w14:paraId="1B6D945C"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w:t>
            </w:r>
          </w:p>
        </w:tc>
        <w:tc>
          <w:tcPr>
            <w:tcW w:w="0" w:type="auto"/>
          </w:tcPr>
          <w:p w14:paraId="55E14A56" w14:textId="77777777" w:rsidR="008E38BE" w:rsidRPr="00A933D4" w:rsidRDefault="00B75C81"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16,6</w:t>
            </w:r>
            <w:r w:rsidR="008E38BE" w:rsidRPr="00A933D4">
              <w:rPr>
                <w:rFonts w:ascii="Arial" w:eastAsia="Calibri" w:hAnsi="Arial" w:cs="Arial"/>
                <w:sz w:val="18"/>
                <w:szCs w:val="18"/>
              </w:rPr>
              <w:t>%</w:t>
            </w:r>
          </w:p>
        </w:tc>
      </w:tr>
      <w:tr w:rsidR="00B27DF9" w:rsidRPr="00A933D4" w14:paraId="0C6643F1" w14:textId="77777777" w:rsidTr="00B27DF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0" w:type="auto"/>
            <w:vMerge/>
          </w:tcPr>
          <w:p w14:paraId="40DC6DAF" w14:textId="77777777" w:rsidR="008E38BE" w:rsidRPr="00A933D4" w:rsidRDefault="008E38BE" w:rsidP="006A420A">
            <w:pPr>
              <w:rPr>
                <w:rFonts w:ascii="Arial" w:eastAsia="Calibri" w:hAnsi="Arial" w:cs="Arial"/>
                <w:color w:val="FFFFFF"/>
                <w:sz w:val="18"/>
                <w:szCs w:val="18"/>
              </w:rPr>
            </w:pPr>
          </w:p>
        </w:tc>
        <w:tc>
          <w:tcPr>
            <w:tcW w:w="0" w:type="auto"/>
            <w:vMerge/>
          </w:tcPr>
          <w:p w14:paraId="6368A9A4"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140D4F7"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IR.4.5 Nombre de comité de suivi technique</w:t>
            </w:r>
          </w:p>
        </w:tc>
        <w:tc>
          <w:tcPr>
            <w:tcW w:w="0" w:type="auto"/>
          </w:tcPr>
          <w:p w14:paraId="6F36E025"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2741D22C" w14:textId="77777777" w:rsidR="008E38BE" w:rsidRPr="00A933D4" w:rsidRDefault="00484E38"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w:t>
            </w:r>
          </w:p>
        </w:tc>
        <w:tc>
          <w:tcPr>
            <w:tcW w:w="0" w:type="auto"/>
          </w:tcPr>
          <w:p w14:paraId="232896A9"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2</w:t>
            </w:r>
          </w:p>
        </w:tc>
        <w:tc>
          <w:tcPr>
            <w:tcW w:w="0" w:type="auto"/>
          </w:tcPr>
          <w:p w14:paraId="67289F78"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3</w:t>
            </w:r>
          </w:p>
        </w:tc>
        <w:tc>
          <w:tcPr>
            <w:tcW w:w="0" w:type="auto"/>
          </w:tcPr>
          <w:p w14:paraId="1C7AA2C6"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33,33%</w:t>
            </w:r>
          </w:p>
        </w:tc>
        <w:tc>
          <w:tcPr>
            <w:tcW w:w="0" w:type="auto"/>
          </w:tcPr>
          <w:p w14:paraId="27C35A27"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50%</w:t>
            </w:r>
          </w:p>
        </w:tc>
      </w:tr>
      <w:tr w:rsidR="00B27DF9" w:rsidRPr="00A933D4" w14:paraId="6C33B73B" w14:textId="77777777" w:rsidTr="00B27DF9">
        <w:trPr>
          <w:trHeight w:val="750"/>
        </w:trPr>
        <w:tc>
          <w:tcPr>
            <w:cnfStyle w:val="001000000000" w:firstRow="0" w:lastRow="0" w:firstColumn="1" w:lastColumn="0" w:oddVBand="0" w:evenVBand="0" w:oddHBand="0" w:evenHBand="0" w:firstRowFirstColumn="0" w:firstRowLastColumn="0" w:lastRowFirstColumn="0" w:lastRowLastColumn="0"/>
            <w:tcW w:w="0" w:type="auto"/>
            <w:vMerge/>
          </w:tcPr>
          <w:p w14:paraId="4A4929C0" w14:textId="77777777" w:rsidR="008E38BE" w:rsidRPr="00A933D4" w:rsidRDefault="008E38BE" w:rsidP="006A420A">
            <w:pPr>
              <w:rPr>
                <w:rFonts w:ascii="Arial" w:eastAsia="Calibri" w:hAnsi="Arial" w:cs="Arial"/>
                <w:color w:val="FFFFFF"/>
                <w:sz w:val="18"/>
                <w:szCs w:val="18"/>
              </w:rPr>
            </w:pPr>
          </w:p>
        </w:tc>
        <w:tc>
          <w:tcPr>
            <w:tcW w:w="0" w:type="auto"/>
            <w:vMerge/>
          </w:tcPr>
          <w:p w14:paraId="73D3833D"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45EA8DC"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IR.4.6 Nombre de comité d'investissement</w:t>
            </w:r>
          </w:p>
        </w:tc>
        <w:tc>
          <w:tcPr>
            <w:tcW w:w="0" w:type="auto"/>
          </w:tcPr>
          <w:p w14:paraId="0E80B067"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79FC26E5"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596D2A55"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4BFDE48E"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1</w:t>
            </w:r>
          </w:p>
        </w:tc>
        <w:tc>
          <w:tcPr>
            <w:tcW w:w="0" w:type="auto"/>
          </w:tcPr>
          <w:p w14:paraId="66360815"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c>
          <w:tcPr>
            <w:tcW w:w="0" w:type="auto"/>
          </w:tcPr>
          <w:p w14:paraId="41E0E811" w14:textId="77777777" w:rsidR="008E38BE" w:rsidRPr="00A933D4"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0%</w:t>
            </w:r>
          </w:p>
        </w:tc>
      </w:tr>
      <w:tr w:rsidR="00B27DF9" w:rsidRPr="00A933D4" w14:paraId="2BCF13AF" w14:textId="77777777" w:rsidTr="00B27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093139" w14:textId="77777777" w:rsidR="008E38BE" w:rsidRPr="00A933D4" w:rsidRDefault="008E38BE" w:rsidP="006A420A">
            <w:pPr>
              <w:rPr>
                <w:rFonts w:ascii="Arial" w:eastAsia="Calibri" w:hAnsi="Arial" w:cs="Arial"/>
                <w:color w:val="FFFFFF"/>
                <w:sz w:val="18"/>
                <w:szCs w:val="18"/>
              </w:rPr>
            </w:pPr>
            <w:r w:rsidRPr="00A933D4">
              <w:rPr>
                <w:rFonts w:ascii="Arial" w:eastAsia="Calibri" w:hAnsi="Arial" w:cs="Arial"/>
                <w:color w:val="FFFFFF"/>
                <w:sz w:val="18"/>
                <w:szCs w:val="18"/>
              </w:rPr>
              <w:t>TOTAL/MOYENNE PRODUIT 4</w:t>
            </w:r>
          </w:p>
        </w:tc>
        <w:tc>
          <w:tcPr>
            <w:tcW w:w="0" w:type="auto"/>
          </w:tcPr>
          <w:p w14:paraId="56B202A4"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6 activités</w:t>
            </w:r>
          </w:p>
        </w:tc>
        <w:tc>
          <w:tcPr>
            <w:tcW w:w="0" w:type="auto"/>
          </w:tcPr>
          <w:p w14:paraId="061C2A7E"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6 indicateurs</w:t>
            </w:r>
          </w:p>
        </w:tc>
        <w:tc>
          <w:tcPr>
            <w:tcW w:w="0" w:type="auto"/>
            <w:gridSpan w:val="4"/>
          </w:tcPr>
          <w:p w14:paraId="0196E03F" w14:textId="77777777" w:rsidR="008E38BE" w:rsidRPr="00A933D4"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4257468" w14:textId="77777777" w:rsidR="008E38BE" w:rsidRPr="00A933D4" w:rsidRDefault="00F731F9"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933D4">
              <w:rPr>
                <w:rFonts w:ascii="Arial" w:eastAsia="Calibri" w:hAnsi="Arial" w:cs="Arial"/>
                <w:sz w:val="18"/>
                <w:szCs w:val="18"/>
              </w:rPr>
              <w:t>41,66%</w:t>
            </w:r>
          </w:p>
        </w:tc>
        <w:tc>
          <w:tcPr>
            <w:tcW w:w="0" w:type="auto"/>
          </w:tcPr>
          <w:p w14:paraId="7BEF7100" w14:textId="77777777" w:rsidR="008E38BE" w:rsidRPr="00A933D4" w:rsidRDefault="00F731F9"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46,5%</w:t>
            </w:r>
          </w:p>
        </w:tc>
      </w:tr>
    </w:tbl>
    <w:p w14:paraId="4232FA6A" w14:textId="77777777" w:rsidR="008E38BE" w:rsidRDefault="008E38BE" w:rsidP="008E38BE">
      <w:pPr>
        <w:rPr>
          <w:rFonts w:ascii="Arial" w:hAnsi="Arial" w:cs="Arial"/>
          <w:sz w:val="24"/>
          <w:szCs w:val="24"/>
        </w:rPr>
      </w:pPr>
    </w:p>
    <w:p w14:paraId="38BD862E" w14:textId="77777777" w:rsidR="008E38BE" w:rsidRDefault="008E38BE" w:rsidP="008E38BE">
      <w:pPr>
        <w:rPr>
          <w:rFonts w:ascii="Arial" w:hAnsi="Arial" w:cs="Arial"/>
          <w:sz w:val="24"/>
          <w:szCs w:val="24"/>
        </w:rPr>
      </w:pPr>
    </w:p>
    <w:p w14:paraId="59D16C19" w14:textId="77777777" w:rsidR="008E38BE" w:rsidRDefault="005940F8" w:rsidP="008E38BE">
      <w:pPr>
        <w:rPr>
          <w:rFonts w:ascii="Arial" w:hAnsi="Arial" w:cs="Arial"/>
          <w:sz w:val="24"/>
          <w:szCs w:val="24"/>
        </w:rPr>
      </w:pPr>
      <w:r>
        <w:rPr>
          <w:noProof/>
          <w:lang w:eastAsia="fr-FR"/>
        </w:rPr>
        <w:lastRenderedPageBreak/>
        <w:drawing>
          <wp:inline distT="0" distB="0" distL="0" distR="0" wp14:anchorId="17E70233" wp14:editId="144C14B4">
            <wp:extent cx="6944264" cy="2631057"/>
            <wp:effectExtent l="0" t="0" r="9525" b="17145"/>
            <wp:docPr id="15" name="Graphique 15">
              <a:extLst xmlns:a="http://schemas.openxmlformats.org/drawingml/2006/main">
                <a:ext uri="{FF2B5EF4-FFF2-40B4-BE49-F238E27FC236}">
                  <a16:creationId xmlns:a16="http://schemas.microsoft.com/office/drawing/2014/main" id="{32C00527-F87A-4901-A10F-C8A3B7A88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rPr>
        <w:t xml:space="preserve"> </w:t>
      </w:r>
    </w:p>
    <w:p w14:paraId="522CEFAB" w14:textId="77777777" w:rsidR="008E38BE" w:rsidRPr="00B536F1" w:rsidRDefault="008E38BE" w:rsidP="006D6468">
      <w:pPr>
        <w:pStyle w:val="Titre2"/>
      </w:pPr>
      <w:bookmarkStart w:id="37" w:name="_Toc22028803"/>
      <w:r w:rsidRPr="00B536F1">
        <w:t>Indicateurs d’impacts</w:t>
      </w:r>
      <w:bookmarkEnd w:id="37"/>
    </w:p>
    <w:p w14:paraId="20F3653D" w14:textId="77777777" w:rsidR="008E38BE" w:rsidRPr="00B536F1" w:rsidRDefault="008E38BE" w:rsidP="008E38BE">
      <w:pPr>
        <w:jc w:val="both"/>
        <w:rPr>
          <w:rFonts w:ascii="Arial" w:eastAsia="Calibri" w:hAnsi="Arial" w:cs="Arial"/>
          <w:sz w:val="24"/>
          <w:szCs w:val="24"/>
        </w:rPr>
      </w:pPr>
      <w:r w:rsidRPr="00B536F1">
        <w:rPr>
          <w:rFonts w:ascii="Arial" w:eastAsia="Calibri" w:hAnsi="Arial" w:cs="Arial"/>
          <w:sz w:val="24"/>
          <w:szCs w:val="24"/>
        </w:rPr>
        <w:t xml:space="preserve">Ils permettent de mesurer l’impact des résultats sur la situation socioéconomique réelle des populations. Il s’agit du taux de pauvreté, du taux de sous-emploi chez les jeunes, du taux d’accès aux énergies renouvelables et du taux d’inclusion financière. Ces indicateurs permettent aussi d’apprécier la contribution du programme </w:t>
      </w:r>
      <w:r w:rsidR="0088590C">
        <w:rPr>
          <w:rFonts w:ascii="Arial" w:eastAsia="Calibri" w:hAnsi="Arial" w:cs="Arial"/>
          <w:sz w:val="24"/>
          <w:szCs w:val="24"/>
        </w:rPr>
        <w:t>à</w:t>
      </w:r>
      <w:r w:rsidRPr="00B536F1">
        <w:rPr>
          <w:rFonts w:ascii="Arial" w:eastAsia="Calibri" w:hAnsi="Arial" w:cs="Arial"/>
          <w:sz w:val="24"/>
          <w:szCs w:val="24"/>
        </w:rPr>
        <w:t xml:space="preserve"> l’atteinte des ODD (1, 2,5,6,7, 8 et 11).</w:t>
      </w:r>
    </w:p>
    <w:tbl>
      <w:tblPr>
        <w:tblStyle w:val="TableauGrille4-Accentuation32"/>
        <w:tblW w:w="0" w:type="auto"/>
        <w:tblLook w:val="04A0" w:firstRow="1" w:lastRow="0" w:firstColumn="1" w:lastColumn="0" w:noHBand="0" w:noVBand="1"/>
      </w:tblPr>
      <w:tblGrid>
        <w:gridCol w:w="3931"/>
        <w:gridCol w:w="2682"/>
        <w:gridCol w:w="1134"/>
        <w:gridCol w:w="1234"/>
        <w:gridCol w:w="1234"/>
        <w:gridCol w:w="933"/>
        <w:gridCol w:w="1414"/>
        <w:gridCol w:w="1430"/>
      </w:tblGrid>
      <w:tr w:rsidR="00672E2D" w:rsidRPr="00B536F1" w14:paraId="5EBCCD1F" w14:textId="77777777" w:rsidTr="006A4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7FA123" w14:textId="77777777" w:rsidR="008E38BE" w:rsidRPr="00B536F1" w:rsidRDefault="008E38BE" w:rsidP="006A420A">
            <w:pPr>
              <w:rPr>
                <w:rFonts w:ascii="Arial" w:eastAsia="Calibri" w:hAnsi="Arial" w:cs="Arial"/>
                <w:sz w:val="18"/>
                <w:szCs w:val="18"/>
              </w:rPr>
            </w:pPr>
            <w:r w:rsidRPr="00B536F1">
              <w:rPr>
                <w:rFonts w:ascii="Arial" w:eastAsia="Calibri" w:hAnsi="Arial" w:cs="Arial"/>
                <w:sz w:val="18"/>
                <w:szCs w:val="18"/>
              </w:rPr>
              <w:t>Objectifs</w:t>
            </w:r>
          </w:p>
        </w:tc>
        <w:tc>
          <w:tcPr>
            <w:tcW w:w="0" w:type="auto"/>
          </w:tcPr>
          <w:p w14:paraId="1F559C99"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Indicateurs</w:t>
            </w:r>
          </w:p>
        </w:tc>
        <w:tc>
          <w:tcPr>
            <w:tcW w:w="0" w:type="auto"/>
          </w:tcPr>
          <w:p w14:paraId="32656E1A"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Valeur de référence</w:t>
            </w:r>
          </w:p>
        </w:tc>
        <w:tc>
          <w:tcPr>
            <w:tcW w:w="0" w:type="auto"/>
          </w:tcPr>
          <w:p w14:paraId="783DB116"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 xml:space="preserve">Valeur au </w:t>
            </w:r>
            <w:r w:rsidR="00672E2D">
              <w:rPr>
                <w:rFonts w:ascii="Arial" w:eastAsia="Calibri" w:hAnsi="Arial" w:cs="Arial"/>
                <w:sz w:val="18"/>
                <w:szCs w:val="18"/>
              </w:rPr>
              <w:t>2</w:t>
            </w:r>
            <w:r w:rsidR="00672E2D" w:rsidRPr="00672E2D">
              <w:rPr>
                <w:rFonts w:ascii="Arial" w:eastAsia="Calibri" w:hAnsi="Arial" w:cs="Arial"/>
                <w:sz w:val="18"/>
                <w:szCs w:val="18"/>
                <w:vertAlign w:val="superscript"/>
              </w:rPr>
              <w:t>ème</w:t>
            </w:r>
            <w:r w:rsidR="00672E2D">
              <w:rPr>
                <w:rFonts w:ascii="Arial" w:eastAsia="Calibri" w:hAnsi="Arial" w:cs="Arial"/>
                <w:sz w:val="18"/>
                <w:szCs w:val="18"/>
              </w:rPr>
              <w:t xml:space="preserve"> </w:t>
            </w:r>
            <w:r w:rsidRPr="00B536F1">
              <w:rPr>
                <w:rFonts w:ascii="Arial" w:eastAsia="Calibri" w:hAnsi="Arial" w:cs="Arial"/>
                <w:sz w:val="18"/>
                <w:szCs w:val="18"/>
              </w:rPr>
              <w:t>trimestre 2019</w:t>
            </w:r>
          </w:p>
        </w:tc>
        <w:tc>
          <w:tcPr>
            <w:tcW w:w="0" w:type="auto"/>
          </w:tcPr>
          <w:p w14:paraId="71BF8A6E"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 xml:space="preserve">Valeur au </w:t>
            </w:r>
            <w:r w:rsidR="00672E2D">
              <w:rPr>
                <w:rFonts w:ascii="Arial" w:eastAsia="Calibri" w:hAnsi="Arial" w:cs="Arial"/>
                <w:sz w:val="18"/>
                <w:szCs w:val="18"/>
              </w:rPr>
              <w:t>3</w:t>
            </w:r>
            <w:r w:rsidR="00672E2D" w:rsidRPr="00672E2D">
              <w:rPr>
                <w:rFonts w:ascii="Arial" w:eastAsia="Calibri" w:hAnsi="Arial" w:cs="Arial"/>
                <w:sz w:val="18"/>
                <w:szCs w:val="18"/>
                <w:vertAlign w:val="superscript"/>
              </w:rPr>
              <w:t>ème</w:t>
            </w:r>
            <w:r w:rsidR="00672E2D">
              <w:rPr>
                <w:rFonts w:ascii="Arial" w:eastAsia="Calibri" w:hAnsi="Arial" w:cs="Arial"/>
                <w:sz w:val="18"/>
                <w:szCs w:val="18"/>
              </w:rPr>
              <w:t xml:space="preserve"> </w:t>
            </w:r>
            <w:r w:rsidR="00672E2D" w:rsidRPr="00B536F1">
              <w:rPr>
                <w:rFonts w:ascii="Arial" w:eastAsia="Calibri" w:hAnsi="Arial" w:cs="Arial"/>
                <w:sz w:val="18"/>
                <w:szCs w:val="18"/>
              </w:rPr>
              <w:t>trimestre</w:t>
            </w:r>
            <w:r w:rsidRPr="00B536F1">
              <w:rPr>
                <w:rFonts w:ascii="Arial" w:eastAsia="Calibri" w:hAnsi="Arial" w:cs="Arial"/>
                <w:sz w:val="18"/>
                <w:szCs w:val="18"/>
              </w:rPr>
              <w:t xml:space="preserve"> 2019</w:t>
            </w:r>
          </w:p>
        </w:tc>
        <w:tc>
          <w:tcPr>
            <w:tcW w:w="0" w:type="auto"/>
          </w:tcPr>
          <w:p w14:paraId="5C2E9E76"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Cible année 2021</w:t>
            </w:r>
          </w:p>
        </w:tc>
        <w:tc>
          <w:tcPr>
            <w:tcW w:w="0" w:type="auto"/>
          </w:tcPr>
          <w:p w14:paraId="0382027E"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Taux d’atteinte de la cible au 1</w:t>
            </w:r>
            <w:r w:rsidRPr="00B536F1">
              <w:rPr>
                <w:rFonts w:ascii="Arial" w:eastAsia="Calibri" w:hAnsi="Arial" w:cs="Arial"/>
                <w:sz w:val="18"/>
                <w:szCs w:val="18"/>
                <w:vertAlign w:val="superscript"/>
              </w:rPr>
              <w:t>er</w:t>
            </w:r>
            <w:r w:rsidRPr="00B536F1">
              <w:rPr>
                <w:rFonts w:ascii="Arial" w:eastAsia="Calibri" w:hAnsi="Arial" w:cs="Arial"/>
                <w:sz w:val="18"/>
                <w:szCs w:val="18"/>
              </w:rPr>
              <w:t xml:space="preserve"> trimestre 2019</w:t>
            </w:r>
          </w:p>
        </w:tc>
        <w:tc>
          <w:tcPr>
            <w:tcW w:w="0" w:type="auto"/>
          </w:tcPr>
          <w:p w14:paraId="2DA64549" w14:textId="77777777" w:rsidR="008E38BE" w:rsidRPr="00B536F1" w:rsidRDefault="008E38BE" w:rsidP="006A420A">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Taux d’atteinte de la cible au 2</w:t>
            </w:r>
            <w:r w:rsidRPr="00B536F1">
              <w:rPr>
                <w:rFonts w:ascii="Arial" w:eastAsia="Calibri" w:hAnsi="Arial" w:cs="Arial"/>
                <w:sz w:val="18"/>
                <w:szCs w:val="18"/>
                <w:vertAlign w:val="superscript"/>
              </w:rPr>
              <w:t>ème</w:t>
            </w:r>
            <w:r w:rsidRPr="00B536F1">
              <w:rPr>
                <w:rFonts w:ascii="Arial" w:eastAsia="Calibri" w:hAnsi="Arial" w:cs="Arial"/>
                <w:sz w:val="18"/>
                <w:szCs w:val="18"/>
              </w:rPr>
              <w:t xml:space="preserve"> trimestre 2019</w:t>
            </w:r>
          </w:p>
        </w:tc>
      </w:tr>
      <w:tr w:rsidR="00672E2D" w:rsidRPr="00B536F1" w14:paraId="51ACB829" w14:textId="77777777" w:rsidTr="006A420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C1602AB" w14:textId="77777777" w:rsidR="008E38BE" w:rsidRPr="00B536F1" w:rsidRDefault="008E38BE" w:rsidP="006A420A">
            <w:pPr>
              <w:rPr>
                <w:rFonts w:ascii="Arial" w:eastAsia="Calibri" w:hAnsi="Arial" w:cs="Arial"/>
                <w:sz w:val="18"/>
                <w:szCs w:val="18"/>
              </w:rPr>
            </w:pPr>
            <w:r w:rsidRPr="00B536F1">
              <w:rPr>
                <w:rFonts w:ascii="Arial" w:eastAsia="Calibri" w:hAnsi="Arial" w:cs="Arial"/>
                <w:sz w:val="18"/>
                <w:szCs w:val="18"/>
              </w:rPr>
              <w:t>Objectif Global : Contribuer à la lutte contre la pauvreté et à l’insertion socio-économique des populations par la promotion du développement local et d’un secteur financier inclusif.</w:t>
            </w:r>
          </w:p>
        </w:tc>
        <w:tc>
          <w:tcPr>
            <w:tcW w:w="0" w:type="auto"/>
          </w:tcPr>
          <w:p w14:paraId="43711CE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IIG.1 Taux de pauvreté général</w:t>
            </w:r>
          </w:p>
        </w:tc>
        <w:tc>
          <w:tcPr>
            <w:tcW w:w="0" w:type="auto"/>
          </w:tcPr>
          <w:p w14:paraId="656DDDD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46,70%</w:t>
            </w:r>
          </w:p>
        </w:tc>
        <w:tc>
          <w:tcPr>
            <w:tcW w:w="0" w:type="auto"/>
          </w:tcPr>
          <w:p w14:paraId="42E590B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Non disponible</w:t>
            </w:r>
          </w:p>
        </w:tc>
        <w:tc>
          <w:tcPr>
            <w:tcW w:w="0" w:type="auto"/>
          </w:tcPr>
          <w:p w14:paraId="7BECF0F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Non disponible</w:t>
            </w:r>
          </w:p>
        </w:tc>
        <w:tc>
          <w:tcPr>
            <w:tcW w:w="0" w:type="auto"/>
          </w:tcPr>
          <w:p w14:paraId="4BE496E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37,50%</w:t>
            </w:r>
          </w:p>
        </w:tc>
        <w:tc>
          <w:tcPr>
            <w:tcW w:w="0" w:type="auto"/>
          </w:tcPr>
          <w:p w14:paraId="1B7D38A4"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DF2AB9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06EFE1AF" w14:textId="77777777" w:rsidTr="006A420A">
        <w:trPr>
          <w:trHeight w:val="439"/>
        </w:trPr>
        <w:tc>
          <w:tcPr>
            <w:cnfStyle w:val="001000000000" w:firstRow="0" w:lastRow="0" w:firstColumn="1" w:lastColumn="0" w:oddVBand="0" w:evenVBand="0" w:oddHBand="0" w:evenHBand="0" w:firstRowFirstColumn="0" w:firstRowLastColumn="0" w:lastRowFirstColumn="0" w:lastRowLastColumn="0"/>
            <w:tcW w:w="0" w:type="auto"/>
            <w:vMerge/>
          </w:tcPr>
          <w:p w14:paraId="6A21D89B" w14:textId="77777777" w:rsidR="008E38BE" w:rsidRPr="00B536F1" w:rsidRDefault="008E38BE" w:rsidP="006A420A">
            <w:pPr>
              <w:rPr>
                <w:rFonts w:ascii="Arial" w:eastAsia="Calibri" w:hAnsi="Arial" w:cs="Arial"/>
                <w:sz w:val="18"/>
                <w:szCs w:val="18"/>
              </w:rPr>
            </w:pPr>
          </w:p>
        </w:tc>
        <w:tc>
          <w:tcPr>
            <w:tcW w:w="0" w:type="auto"/>
          </w:tcPr>
          <w:p w14:paraId="2F7F98B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IIG.2 Taux de pauvreté en zone urbaine</w:t>
            </w:r>
          </w:p>
        </w:tc>
        <w:tc>
          <w:tcPr>
            <w:tcW w:w="0" w:type="auto"/>
          </w:tcPr>
          <w:p w14:paraId="4D1349C0"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8012257"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E8F4A6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A2659B7"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C4C8477"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E82B1E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3744E6E9" w14:textId="77777777" w:rsidTr="006A420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vMerge/>
          </w:tcPr>
          <w:p w14:paraId="3BB1A63B" w14:textId="77777777" w:rsidR="008E38BE" w:rsidRPr="00B536F1" w:rsidRDefault="008E38BE" w:rsidP="006A420A">
            <w:pPr>
              <w:rPr>
                <w:rFonts w:ascii="Arial" w:eastAsia="Calibri" w:hAnsi="Arial" w:cs="Arial"/>
                <w:sz w:val="18"/>
                <w:szCs w:val="18"/>
              </w:rPr>
            </w:pPr>
          </w:p>
        </w:tc>
        <w:tc>
          <w:tcPr>
            <w:tcW w:w="0" w:type="auto"/>
          </w:tcPr>
          <w:p w14:paraId="2942ECF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IIG.3 Taux de pauvreté en zone rurale</w:t>
            </w:r>
          </w:p>
        </w:tc>
        <w:tc>
          <w:tcPr>
            <w:tcW w:w="0" w:type="auto"/>
          </w:tcPr>
          <w:p w14:paraId="078A91A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A02BB8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5E0767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F2E9AD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9F5EBA4"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A5DB065"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360FEE55" w14:textId="77777777" w:rsidTr="006A420A">
        <w:trPr>
          <w:trHeight w:val="439"/>
        </w:trPr>
        <w:tc>
          <w:tcPr>
            <w:cnfStyle w:val="001000000000" w:firstRow="0" w:lastRow="0" w:firstColumn="1" w:lastColumn="0" w:oddVBand="0" w:evenVBand="0" w:oddHBand="0" w:evenHBand="0" w:firstRowFirstColumn="0" w:firstRowLastColumn="0" w:lastRowFirstColumn="0" w:lastRowLastColumn="0"/>
            <w:tcW w:w="0" w:type="auto"/>
            <w:vMerge/>
          </w:tcPr>
          <w:p w14:paraId="695B58C6" w14:textId="77777777" w:rsidR="008E38BE" w:rsidRPr="00B536F1" w:rsidRDefault="008E38BE" w:rsidP="006A420A">
            <w:pPr>
              <w:rPr>
                <w:rFonts w:ascii="Arial" w:eastAsia="Calibri" w:hAnsi="Arial" w:cs="Arial"/>
                <w:sz w:val="18"/>
                <w:szCs w:val="18"/>
              </w:rPr>
            </w:pPr>
          </w:p>
        </w:tc>
        <w:tc>
          <w:tcPr>
            <w:tcW w:w="0" w:type="auto"/>
          </w:tcPr>
          <w:p w14:paraId="7069A5D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IIG.4 Taux de pauvreté chez les hommes ;</w:t>
            </w:r>
          </w:p>
        </w:tc>
        <w:tc>
          <w:tcPr>
            <w:tcW w:w="0" w:type="auto"/>
          </w:tcPr>
          <w:p w14:paraId="200C9B0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EA5092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C5C14C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396BFD6"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94A338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EA7CA7C"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334C025A" w14:textId="77777777" w:rsidTr="006A420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vMerge/>
          </w:tcPr>
          <w:p w14:paraId="1C371350" w14:textId="77777777" w:rsidR="008E38BE" w:rsidRPr="00B536F1" w:rsidRDefault="008E38BE" w:rsidP="006A420A">
            <w:pPr>
              <w:rPr>
                <w:rFonts w:ascii="Arial" w:eastAsia="Calibri" w:hAnsi="Arial" w:cs="Arial"/>
                <w:sz w:val="18"/>
                <w:szCs w:val="18"/>
              </w:rPr>
            </w:pPr>
          </w:p>
        </w:tc>
        <w:tc>
          <w:tcPr>
            <w:tcW w:w="0" w:type="auto"/>
          </w:tcPr>
          <w:p w14:paraId="07ECB52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I0G.5 Taux de pauvreté chez les femmes</w:t>
            </w:r>
          </w:p>
        </w:tc>
        <w:tc>
          <w:tcPr>
            <w:tcW w:w="0" w:type="auto"/>
          </w:tcPr>
          <w:p w14:paraId="1EEDC7B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313CD0A"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9ADC16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9E0DB1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242D3C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8C471BC"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7D0E8A45" w14:textId="77777777" w:rsidTr="006A420A">
        <w:trPr>
          <w:trHeight w:val="439"/>
        </w:trPr>
        <w:tc>
          <w:tcPr>
            <w:cnfStyle w:val="001000000000" w:firstRow="0" w:lastRow="0" w:firstColumn="1" w:lastColumn="0" w:oddVBand="0" w:evenVBand="0" w:oddHBand="0" w:evenHBand="0" w:firstRowFirstColumn="0" w:firstRowLastColumn="0" w:lastRowFirstColumn="0" w:lastRowLastColumn="0"/>
            <w:tcW w:w="0" w:type="auto"/>
            <w:vMerge/>
          </w:tcPr>
          <w:p w14:paraId="0603145C" w14:textId="77777777" w:rsidR="008E38BE" w:rsidRPr="00B536F1" w:rsidRDefault="008E38BE" w:rsidP="006A420A">
            <w:pPr>
              <w:rPr>
                <w:rFonts w:ascii="Arial" w:eastAsia="Calibri" w:hAnsi="Arial" w:cs="Arial"/>
                <w:sz w:val="18"/>
                <w:szCs w:val="18"/>
              </w:rPr>
            </w:pPr>
          </w:p>
        </w:tc>
        <w:tc>
          <w:tcPr>
            <w:tcW w:w="0" w:type="auto"/>
          </w:tcPr>
          <w:p w14:paraId="3F30C2D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IIG.6 Taux de pauvreté chez les jeunes de 15 à 35 ans</w:t>
            </w:r>
          </w:p>
        </w:tc>
        <w:tc>
          <w:tcPr>
            <w:tcW w:w="0" w:type="auto"/>
          </w:tcPr>
          <w:p w14:paraId="4CAFC5D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E46909F"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426D55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0D43411"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7DE3D81"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3EA42B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33813E8A" w14:textId="77777777" w:rsidTr="006A420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0" w:type="auto"/>
            <w:vMerge/>
          </w:tcPr>
          <w:p w14:paraId="31DB7BF8" w14:textId="77777777" w:rsidR="008E38BE" w:rsidRPr="00B536F1" w:rsidRDefault="008E38BE" w:rsidP="006A420A">
            <w:pPr>
              <w:rPr>
                <w:rFonts w:ascii="Arial" w:eastAsia="Calibri" w:hAnsi="Arial" w:cs="Arial"/>
                <w:sz w:val="18"/>
                <w:szCs w:val="18"/>
              </w:rPr>
            </w:pPr>
          </w:p>
        </w:tc>
        <w:tc>
          <w:tcPr>
            <w:tcW w:w="0" w:type="auto"/>
          </w:tcPr>
          <w:p w14:paraId="4C2F9928"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IIG.7 Taux de sous-emploi chez les jeunes</w:t>
            </w:r>
          </w:p>
        </w:tc>
        <w:tc>
          <w:tcPr>
            <w:tcW w:w="0" w:type="auto"/>
          </w:tcPr>
          <w:p w14:paraId="591378FC"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35%</w:t>
            </w:r>
          </w:p>
        </w:tc>
        <w:tc>
          <w:tcPr>
            <w:tcW w:w="0" w:type="auto"/>
          </w:tcPr>
          <w:p w14:paraId="5B15332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757AC84"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98225E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25%</w:t>
            </w:r>
          </w:p>
        </w:tc>
        <w:tc>
          <w:tcPr>
            <w:tcW w:w="0" w:type="auto"/>
          </w:tcPr>
          <w:p w14:paraId="70F4387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4267C7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17C66F90" w14:textId="77777777" w:rsidTr="006A420A">
        <w:trPr>
          <w:trHeight w:val="743"/>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0490A28" w14:textId="77777777" w:rsidR="008E38BE" w:rsidRPr="00B536F1" w:rsidRDefault="008E38BE" w:rsidP="006A420A">
            <w:pPr>
              <w:rPr>
                <w:rFonts w:ascii="Arial" w:eastAsia="Calibri" w:hAnsi="Arial" w:cs="Arial"/>
                <w:sz w:val="18"/>
                <w:szCs w:val="18"/>
              </w:rPr>
            </w:pPr>
            <w:r w:rsidRPr="00B536F1">
              <w:rPr>
                <w:rFonts w:ascii="Arial" w:eastAsia="Calibri" w:hAnsi="Arial" w:cs="Arial"/>
                <w:sz w:val="18"/>
                <w:szCs w:val="18"/>
              </w:rPr>
              <w:t>Objectif spécifique 1 : Appuyer la promotion du développement local durable à travers l’amélioration de l’accès des Collectivités locales, des Entreprises et des populations aux énergies propres et aux services socio-économiques de base ;</w:t>
            </w:r>
          </w:p>
        </w:tc>
        <w:tc>
          <w:tcPr>
            <w:tcW w:w="0" w:type="auto"/>
          </w:tcPr>
          <w:p w14:paraId="0D1741B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IIS.1.1 Pourcentage de ménages ayant accès aux énergies renouvelables</w:t>
            </w:r>
          </w:p>
          <w:p w14:paraId="504141F4"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28C1D7F"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2%</w:t>
            </w:r>
          </w:p>
        </w:tc>
        <w:tc>
          <w:tcPr>
            <w:tcW w:w="0" w:type="auto"/>
          </w:tcPr>
          <w:p w14:paraId="0454895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A24F61E"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702A2E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10%</w:t>
            </w:r>
          </w:p>
        </w:tc>
        <w:tc>
          <w:tcPr>
            <w:tcW w:w="0" w:type="auto"/>
          </w:tcPr>
          <w:p w14:paraId="7B2F849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8FEF33E"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42621353" w14:textId="77777777" w:rsidTr="006A420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32B29937" w14:textId="77777777" w:rsidR="008E38BE" w:rsidRPr="00B536F1" w:rsidRDefault="008E38BE" w:rsidP="006A420A">
            <w:pPr>
              <w:rPr>
                <w:rFonts w:ascii="Arial" w:eastAsia="Calibri" w:hAnsi="Arial" w:cs="Arial"/>
                <w:sz w:val="18"/>
                <w:szCs w:val="18"/>
              </w:rPr>
            </w:pPr>
          </w:p>
        </w:tc>
        <w:tc>
          <w:tcPr>
            <w:tcW w:w="0" w:type="auto"/>
          </w:tcPr>
          <w:p w14:paraId="08ACABC6"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IIS.1.2 Pourcentage total de la population ayant un raccordement au réseau électrique</w:t>
            </w:r>
          </w:p>
          <w:p w14:paraId="634687C5"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3D37D4A"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5%</w:t>
            </w:r>
          </w:p>
        </w:tc>
        <w:tc>
          <w:tcPr>
            <w:tcW w:w="0" w:type="auto"/>
          </w:tcPr>
          <w:p w14:paraId="037A48D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54A1CFB"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74682BB"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15%</w:t>
            </w:r>
          </w:p>
        </w:tc>
        <w:tc>
          <w:tcPr>
            <w:tcW w:w="0" w:type="auto"/>
          </w:tcPr>
          <w:p w14:paraId="37120698"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993B3B5"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6B1CCCA8" w14:textId="77777777" w:rsidTr="006A420A">
        <w:trPr>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478C388F" w14:textId="77777777" w:rsidR="008E38BE" w:rsidRPr="00B536F1" w:rsidRDefault="008E38BE" w:rsidP="006A420A">
            <w:pPr>
              <w:rPr>
                <w:rFonts w:ascii="Arial" w:eastAsia="Calibri" w:hAnsi="Arial" w:cs="Arial"/>
                <w:sz w:val="18"/>
                <w:szCs w:val="18"/>
              </w:rPr>
            </w:pPr>
          </w:p>
        </w:tc>
        <w:tc>
          <w:tcPr>
            <w:tcW w:w="0" w:type="auto"/>
          </w:tcPr>
          <w:p w14:paraId="6962A4E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IIS.1.3 Pourcentage de femmes ayant accès aux services énergétiques propres</w:t>
            </w:r>
          </w:p>
          <w:p w14:paraId="085C5144"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8A6450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DB37855"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91C3DB4"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B7800B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5C0AD5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BC6F7CB"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49A1D575" w14:textId="77777777" w:rsidTr="006A420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4AE445C9" w14:textId="77777777" w:rsidR="008E38BE" w:rsidRPr="00B536F1" w:rsidRDefault="008E38BE" w:rsidP="006A420A">
            <w:pPr>
              <w:rPr>
                <w:rFonts w:ascii="Arial" w:eastAsia="Calibri" w:hAnsi="Arial" w:cs="Arial"/>
                <w:sz w:val="18"/>
                <w:szCs w:val="18"/>
              </w:rPr>
            </w:pPr>
          </w:p>
        </w:tc>
        <w:tc>
          <w:tcPr>
            <w:tcW w:w="0" w:type="auto"/>
          </w:tcPr>
          <w:p w14:paraId="32561A7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IIS.1.4 Nombre de ménages y compris promoteurs d’entreprise ayant accès aux services socioéconomiques de base</w:t>
            </w:r>
          </w:p>
        </w:tc>
        <w:tc>
          <w:tcPr>
            <w:tcW w:w="0" w:type="auto"/>
          </w:tcPr>
          <w:p w14:paraId="2C4331E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8DD8A56"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610D9E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F84A33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E76AAE7"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9876105"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47503DA5" w14:textId="77777777" w:rsidTr="006A420A">
        <w:trPr>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6086BEC5" w14:textId="77777777" w:rsidR="008E38BE" w:rsidRPr="00B536F1" w:rsidRDefault="008E38BE" w:rsidP="006A420A">
            <w:pPr>
              <w:rPr>
                <w:rFonts w:ascii="Arial" w:eastAsia="Calibri" w:hAnsi="Arial" w:cs="Arial"/>
                <w:sz w:val="18"/>
                <w:szCs w:val="18"/>
              </w:rPr>
            </w:pPr>
          </w:p>
        </w:tc>
        <w:tc>
          <w:tcPr>
            <w:tcW w:w="0" w:type="auto"/>
          </w:tcPr>
          <w:p w14:paraId="2C51808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IIS.1.5 Pourcentage de femmes ayant accès aux services socio-économiques de base</w:t>
            </w:r>
          </w:p>
          <w:p w14:paraId="4DBCA9A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9C4AFF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99EE00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F057C2F"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079D26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C8A2751"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B131D1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58959D2B" w14:textId="77777777" w:rsidTr="006A420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6C59BC8E" w14:textId="77777777" w:rsidR="008E38BE" w:rsidRPr="00B536F1" w:rsidRDefault="008E38BE" w:rsidP="006A420A">
            <w:pPr>
              <w:rPr>
                <w:rFonts w:ascii="Arial" w:eastAsia="Calibri" w:hAnsi="Arial" w:cs="Arial"/>
                <w:sz w:val="18"/>
                <w:szCs w:val="18"/>
              </w:rPr>
            </w:pPr>
          </w:p>
        </w:tc>
        <w:tc>
          <w:tcPr>
            <w:tcW w:w="0" w:type="auto"/>
          </w:tcPr>
          <w:p w14:paraId="49A376B7"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IIS.1.6 Nombre de ménages bénéficiaires des infrastructures et équipements structurants</w:t>
            </w:r>
          </w:p>
        </w:tc>
        <w:tc>
          <w:tcPr>
            <w:tcW w:w="0" w:type="auto"/>
          </w:tcPr>
          <w:p w14:paraId="1F0E304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E601AC4"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7EFC9C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51C21B8"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3466E8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00C07D7"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54D3EF94" w14:textId="77777777" w:rsidTr="006A420A">
        <w:trPr>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7EBB6132" w14:textId="77777777" w:rsidR="008E38BE" w:rsidRPr="00B536F1" w:rsidRDefault="008E38BE" w:rsidP="006A420A">
            <w:pPr>
              <w:rPr>
                <w:rFonts w:ascii="Arial" w:eastAsia="Calibri" w:hAnsi="Arial" w:cs="Arial"/>
                <w:sz w:val="18"/>
                <w:szCs w:val="18"/>
              </w:rPr>
            </w:pPr>
          </w:p>
        </w:tc>
        <w:tc>
          <w:tcPr>
            <w:tcW w:w="0" w:type="auto"/>
          </w:tcPr>
          <w:p w14:paraId="758CAE8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IIS.1.7 Pourcentages de femmes ayant accès aux infrastructures et équipements structurants</w:t>
            </w:r>
          </w:p>
        </w:tc>
        <w:tc>
          <w:tcPr>
            <w:tcW w:w="0" w:type="auto"/>
          </w:tcPr>
          <w:p w14:paraId="31114CF0"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FC1547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6D1A1A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332A66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925D1F8"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AF5052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7ADCD985" w14:textId="77777777" w:rsidTr="006A420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619ADA01" w14:textId="77777777" w:rsidR="008E38BE" w:rsidRPr="00B536F1" w:rsidRDefault="008E38BE" w:rsidP="006A420A">
            <w:pPr>
              <w:rPr>
                <w:rFonts w:ascii="Arial" w:eastAsia="Calibri" w:hAnsi="Arial" w:cs="Arial"/>
                <w:sz w:val="18"/>
                <w:szCs w:val="18"/>
              </w:rPr>
            </w:pPr>
          </w:p>
        </w:tc>
        <w:tc>
          <w:tcPr>
            <w:tcW w:w="0" w:type="auto"/>
          </w:tcPr>
          <w:p w14:paraId="0CAA3F05"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IIS.1.8 Niveau d’amélioration des performances au niveau des services centraux déconcentrés et décentralisés</w:t>
            </w:r>
          </w:p>
        </w:tc>
        <w:tc>
          <w:tcPr>
            <w:tcW w:w="0" w:type="auto"/>
          </w:tcPr>
          <w:p w14:paraId="7A40507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05B170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18E694B"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F6A1340"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3715026"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D1C89BC"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6C913AC3" w14:textId="77777777" w:rsidTr="006A420A">
        <w:trPr>
          <w:trHeight w:val="737"/>
        </w:trPr>
        <w:tc>
          <w:tcPr>
            <w:cnfStyle w:val="001000000000" w:firstRow="0" w:lastRow="0" w:firstColumn="1" w:lastColumn="0" w:oddVBand="0" w:evenVBand="0" w:oddHBand="0" w:evenHBand="0" w:firstRowFirstColumn="0" w:firstRowLastColumn="0" w:lastRowFirstColumn="0" w:lastRowLastColumn="0"/>
            <w:tcW w:w="0" w:type="auto"/>
            <w:vMerge/>
          </w:tcPr>
          <w:p w14:paraId="0591B6A3" w14:textId="77777777" w:rsidR="008E38BE" w:rsidRPr="00B536F1" w:rsidRDefault="008E38BE" w:rsidP="006A420A">
            <w:pPr>
              <w:rPr>
                <w:rFonts w:ascii="Arial" w:eastAsia="Calibri" w:hAnsi="Arial" w:cs="Arial"/>
                <w:sz w:val="18"/>
                <w:szCs w:val="18"/>
              </w:rPr>
            </w:pPr>
          </w:p>
        </w:tc>
        <w:tc>
          <w:tcPr>
            <w:tcW w:w="0" w:type="auto"/>
          </w:tcPr>
          <w:p w14:paraId="42182D4F"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IIS.1.9 Nombre d’entreprises ayant amélioré leurs performances grâce à l’accès aux énergies propres</w:t>
            </w:r>
          </w:p>
        </w:tc>
        <w:tc>
          <w:tcPr>
            <w:tcW w:w="0" w:type="auto"/>
          </w:tcPr>
          <w:p w14:paraId="348EFBF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C657C36"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C5B0E05"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C35869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C79589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647D3B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5925B78C" w14:textId="77777777" w:rsidTr="006A420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A8848A6" w14:textId="77777777" w:rsidR="008E38BE" w:rsidRPr="00B536F1" w:rsidRDefault="008E38BE" w:rsidP="006A420A">
            <w:pPr>
              <w:rPr>
                <w:rFonts w:ascii="Arial" w:eastAsia="Calibri" w:hAnsi="Arial" w:cs="Arial"/>
                <w:sz w:val="18"/>
                <w:szCs w:val="18"/>
              </w:rPr>
            </w:pPr>
            <w:r w:rsidRPr="00B536F1">
              <w:rPr>
                <w:rFonts w:ascii="Arial" w:eastAsia="Calibri" w:hAnsi="Arial" w:cs="Arial"/>
                <w:sz w:val="18"/>
                <w:szCs w:val="18"/>
              </w:rPr>
              <w:t>Objectif spécifique 2 : Développer les filières agro-</w:t>
            </w:r>
            <w:proofErr w:type="spellStart"/>
            <w:r w:rsidRPr="00B536F1">
              <w:rPr>
                <w:rFonts w:ascii="Arial" w:eastAsia="Calibri" w:hAnsi="Arial" w:cs="Arial"/>
                <w:sz w:val="18"/>
                <w:szCs w:val="18"/>
              </w:rPr>
              <w:t>sylvo</w:t>
            </w:r>
            <w:proofErr w:type="spellEnd"/>
            <w:r w:rsidRPr="00B536F1">
              <w:rPr>
                <w:rFonts w:ascii="Arial" w:eastAsia="Calibri" w:hAnsi="Arial" w:cs="Arial"/>
                <w:sz w:val="18"/>
                <w:szCs w:val="18"/>
              </w:rPr>
              <w:t>-pastorales et halieutiques et les micro-entreprises créatrices de valeurs et d’emplois ;</w:t>
            </w:r>
          </w:p>
        </w:tc>
        <w:tc>
          <w:tcPr>
            <w:tcW w:w="0" w:type="auto"/>
          </w:tcPr>
          <w:p w14:paraId="7957BAE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IIS.2.1 Nombre d’emplois créés</w:t>
            </w:r>
          </w:p>
        </w:tc>
        <w:tc>
          <w:tcPr>
            <w:tcW w:w="0" w:type="auto"/>
          </w:tcPr>
          <w:p w14:paraId="35A93AE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0</w:t>
            </w:r>
          </w:p>
        </w:tc>
        <w:tc>
          <w:tcPr>
            <w:tcW w:w="0" w:type="auto"/>
          </w:tcPr>
          <w:p w14:paraId="3844AE5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3DE223D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784D056"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D392AB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05278BAA"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2A00A9C3" w14:textId="77777777" w:rsidTr="006A420A">
        <w:trPr>
          <w:trHeight w:val="372"/>
        </w:trPr>
        <w:tc>
          <w:tcPr>
            <w:cnfStyle w:val="001000000000" w:firstRow="0" w:lastRow="0" w:firstColumn="1" w:lastColumn="0" w:oddVBand="0" w:evenVBand="0" w:oddHBand="0" w:evenHBand="0" w:firstRowFirstColumn="0" w:firstRowLastColumn="0" w:lastRowFirstColumn="0" w:lastRowLastColumn="0"/>
            <w:tcW w:w="0" w:type="auto"/>
            <w:vMerge/>
          </w:tcPr>
          <w:p w14:paraId="16FF57F1" w14:textId="77777777" w:rsidR="008E38BE" w:rsidRPr="00B536F1" w:rsidRDefault="008E38BE" w:rsidP="006A420A">
            <w:pPr>
              <w:rPr>
                <w:rFonts w:ascii="Arial" w:eastAsia="Calibri" w:hAnsi="Arial" w:cs="Arial"/>
                <w:sz w:val="18"/>
                <w:szCs w:val="18"/>
              </w:rPr>
            </w:pPr>
          </w:p>
        </w:tc>
        <w:tc>
          <w:tcPr>
            <w:tcW w:w="0" w:type="auto"/>
          </w:tcPr>
          <w:p w14:paraId="5CDD897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IIS.2.2 Pourcentages d’emplois créés au profit des femmes</w:t>
            </w:r>
          </w:p>
        </w:tc>
        <w:tc>
          <w:tcPr>
            <w:tcW w:w="0" w:type="auto"/>
          </w:tcPr>
          <w:p w14:paraId="39EFC764"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0</w:t>
            </w:r>
          </w:p>
        </w:tc>
        <w:tc>
          <w:tcPr>
            <w:tcW w:w="0" w:type="auto"/>
          </w:tcPr>
          <w:p w14:paraId="3EC11867"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0D1EF6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60DAF16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A6CD1B7"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BB641A1"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3EB754BD" w14:textId="77777777" w:rsidTr="006A420A">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0" w:type="auto"/>
            <w:vMerge/>
          </w:tcPr>
          <w:p w14:paraId="767D635F" w14:textId="77777777" w:rsidR="008E38BE" w:rsidRPr="00B536F1" w:rsidRDefault="008E38BE" w:rsidP="006A420A">
            <w:pPr>
              <w:rPr>
                <w:rFonts w:ascii="Arial" w:eastAsia="Calibri" w:hAnsi="Arial" w:cs="Arial"/>
                <w:sz w:val="18"/>
                <w:szCs w:val="18"/>
              </w:rPr>
            </w:pPr>
          </w:p>
        </w:tc>
        <w:tc>
          <w:tcPr>
            <w:tcW w:w="0" w:type="auto"/>
          </w:tcPr>
          <w:p w14:paraId="435A22EE"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IIS.2.3 Taux de réussite des incubateurs d’entreprises</w:t>
            </w:r>
          </w:p>
        </w:tc>
        <w:tc>
          <w:tcPr>
            <w:tcW w:w="0" w:type="auto"/>
          </w:tcPr>
          <w:p w14:paraId="73FAE232"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0</w:t>
            </w:r>
          </w:p>
        </w:tc>
        <w:tc>
          <w:tcPr>
            <w:tcW w:w="0" w:type="auto"/>
          </w:tcPr>
          <w:p w14:paraId="7AC47AEB"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EAC72CB"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8BCC578"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CF03967"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6D6EFB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6E70C6B6" w14:textId="77777777" w:rsidTr="006A420A">
        <w:trPr>
          <w:trHeight w:val="139"/>
        </w:trPr>
        <w:tc>
          <w:tcPr>
            <w:cnfStyle w:val="001000000000" w:firstRow="0" w:lastRow="0" w:firstColumn="1" w:lastColumn="0" w:oddVBand="0" w:evenVBand="0" w:oddHBand="0" w:evenHBand="0" w:firstRowFirstColumn="0" w:firstRowLastColumn="0" w:lastRowFirstColumn="0" w:lastRowLastColumn="0"/>
            <w:tcW w:w="0" w:type="auto"/>
            <w:vMerge/>
          </w:tcPr>
          <w:p w14:paraId="1A3AA9E8" w14:textId="77777777" w:rsidR="008E38BE" w:rsidRPr="00B536F1" w:rsidRDefault="008E38BE" w:rsidP="006A420A">
            <w:pPr>
              <w:rPr>
                <w:rFonts w:ascii="Arial" w:eastAsia="Calibri" w:hAnsi="Arial" w:cs="Arial"/>
                <w:sz w:val="18"/>
                <w:szCs w:val="18"/>
              </w:rPr>
            </w:pPr>
          </w:p>
        </w:tc>
        <w:tc>
          <w:tcPr>
            <w:tcW w:w="0" w:type="auto"/>
          </w:tcPr>
          <w:p w14:paraId="5794FB8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IIS.2.4 Nombre d'emplois créés grâce aux chaînes de valeur analysées</w:t>
            </w:r>
          </w:p>
        </w:tc>
        <w:tc>
          <w:tcPr>
            <w:tcW w:w="0" w:type="auto"/>
          </w:tcPr>
          <w:p w14:paraId="09833B00"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0</w:t>
            </w:r>
          </w:p>
        </w:tc>
        <w:tc>
          <w:tcPr>
            <w:tcW w:w="0" w:type="auto"/>
          </w:tcPr>
          <w:p w14:paraId="0A7B1C4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FF7DEBA"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53285BB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E543727"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FD4B6AD"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345DFA52" w14:textId="77777777" w:rsidTr="006A420A">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0" w:type="auto"/>
            <w:vMerge/>
          </w:tcPr>
          <w:p w14:paraId="77843956" w14:textId="77777777" w:rsidR="008E38BE" w:rsidRPr="00B536F1" w:rsidRDefault="008E38BE" w:rsidP="006A420A">
            <w:pPr>
              <w:rPr>
                <w:rFonts w:ascii="Arial" w:eastAsia="Calibri" w:hAnsi="Arial" w:cs="Arial"/>
                <w:sz w:val="18"/>
                <w:szCs w:val="18"/>
              </w:rPr>
            </w:pPr>
          </w:p>
        </w:tc>
        <w:tc>
          <w:tcPr>
            <w:tcW w:w="0" w:type="auto"/>
          </w:tcPr>
          <w:p w14:paraId="269896F3"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46E3A1B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5C1027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8876BA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7E3A1E96"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16B46BC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297CB46"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670A8F3E" w14:textId="77777777" w:rsidTr="006A420A">
        <w:trPr>
          <w:trHeight w:val="28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458F6FB" w14:textId="77777777" w:rsidR="008E38BE" w:rsidRPr="00B536F1" w:rsidRDefault="008E38BE" w:rsidP="006A420A">
            <w:pPr>
              <w:rPr>
                <w:rFonts w:ascii="Arial" w:eastAsia="Calibri" w:hAnsi="Arial" w:cs="Arial"/>
                <w:sz w:val="18"/>
                <w:szCs w:val="18"/>
              </w:rPr>
            </w:pPr>
            <w:r w:rsidRPr="00B536F1">
              <w:rPr>
                <w:rFonts w:ascii="Arial" w:eastAsia="Calibri" w:hAnsi="Arial" w:cs="Arial"/>
                <w:sz w:val="18"/>
                <w:szCs w:val="18"/>
              </w:rPr>
              <w:t>Objectif spécifique 3 : Promouvoir l’inclusion financière et la protection sociale des populations</w:t>
            </w:r>
          </w:p>
        </w:tc>
        <w:tc>
          <w:tcPr>
            <w:tcW w:w="0" w:type="auto"/>
          </w:tcPr>
          <w:p w14:paraId="3407B0D5"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IIS.3.1 Taux de pénétration des institutions de microfinance</w:t>
            </w:r>
          </w:p>
        </w:tc>
        <w:tc>
          <w:tcPr>
            <w:tcW w:w="0" w:type="auto"/>
          </w:tcPr>
          <w:p w14:paraId="2617B751"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2%</w:t>
            </w:r>
          </w:p>
        </w:tc>
        <w:tc>
          <w:tcPr>
            <w:tcW w:w="0" w:type="auto"/>
          </w:tcPr>
          <w:p w14:paraId="76E07364"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1BB7C2C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73B84B72"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7%</w:t>
            </w:r>
          </w:p>
        </w:tc>
        <w:tc>
          <w:tcPr>
            <w:tcW w:w="0" w:type="auto"/>
          </w:tcPr>
          <w:p w14:paraId="003337A0"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47E9951F"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672E2D" w:rsidRPr="00B536F1" w14:paraId="4D799396" w14:textId="77777777" w:rsidTr="006A420A">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vMerge/>
          </w:tcPr>
          <w:p w14:paraId="1B26229B" w14:textId="77777777" w:rsidR="008E38BE" w:rsidRPr="00B536F1" w:rsidRDefault="008E38BE" w:rsidP="006A420A">
            <w:pPr>
              <w:rPr>
                <w:rFonts w:ascii="Arial" w:eastAsia="Calibri" w:hAnsi="Arial" w:cs="Arial"/>
                <w:sz w:val="18"/>
                <w:szCs w:val="18"/>
              </w:rPr>
            </w:pPr>
          </w:p>
        </w:tc>
        <w:tc>
          <w:tcPr>
            <w:tcW w:w="0" w:type="auto"/>
          </w:tcPr>
          <w:p w14:paraId="210A490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IIS.3.2 Pourcentage de femmes et de jeunes financièrement inclus</w:t>
            </w:r>
          </w:p>
        </w:tc>
        <w:tc>
          <w:tcPr>
            <w:tcW w:w="0" w:type="auto"/>
          </w:tcPr>
          <w:p w14:paraId="22A1997F"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C8A56D5"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5231FDF9"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2E91611"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23007780"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0" w:type="auto"/>
          </w:tcPr>
          <w:p w14:paraId="63F51D80" w14:textId="77777777" w:rsidR="008E38BE" w:rsidRPr="00B536F1" w:rsidRDefault="008E38BE" w:rsidP="006A420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672E2D" w:rsidRPr="00B536F1" w14:paraId="1451703C" w14:textId="77777777" w:rsidTr="006A420A">
        <w:trPr>
          <w:trHeight w:val="279"/>
        </w:trPr>
        <w:tc>
          <w:tcPr>
            <w:cnfStyle w:val="001000000000" w:firstRow="0" w:lastRow="0" w:firstColumn="1" w:lastColumn="0" w:oddVBand="0" w:evenVBand="0" w:oddHBand="0" w:evenHBand="0" w:firstRowFirstColumn="0" w:firstRowLastColumn="0" w:lastRowFirstColumn="0" w:lastRowLastColumn="0"/>
            <w:tcW w:w="0" w:type="auto"/>
            <w:vMerge/>
          </w:tcPr>
          <w:p w14:paraId="4C1FC466" w14:textId="77777777" w:rsidR="008E38BE" w:rsidRPr="00B536F1" w:rsidRDefault="008E38BE" w:rsidP="006A420A">
            <w:pPr>
              <w:rPr>
                <w:rFonts w:ascii="Arial" w:eastAsia="Calibri" w:hAnsi="Arial" w:cs="Arial"/>
                <w:sz w:val="18"/>
                <w:szCs w:val="18"/>
              </w:rPr>
            </w:pPr>
          </w:p>
        </w:tc>
        <w:tc>
          <w:tcPr>
            <w:tcW w:w="0" w:type="auto"/>
          </w:tcPr>
          <w:p w14:paraId="79BE4DE6"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6F1">
              <w:rPr>
                <w:rFonts w:ascii="Arial" w:eastAsia="Calibri" w:hAnsi="Arial" w:cs="Arial"/>
                <w:sz w:val="18"/>
                <w:szCs w:val="18"/>
              </w:rPr>
              <w:t>IIS.3.3 Niveau d’inclusion financière de la population active</w:t>
            </w:r>
          </w:p>
        </w:tc>
        <w:tc>
          <w:tcPr>
            <w:tcW w:w="0" w:type="auto"/>
          </w:tcPr>
          <w:p w14:paraId="14BF706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0F4734F3"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9C6FD7C"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1F74229"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25B1D6A5"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0" w:type="auto"/>
          </w:tcPr>
          <w:p w14:paraId="328430D0" w14:textId="77777777" w:rsidR="008E38BE" w:rsidRPr="00B536F1" w:rsidRDefault="008E38BE" w:rsidP="006A420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bl>
    <w:p w14:paraId="134B6B04" w14:textId="77777777" w:rsidR="008E38BE" w:rsidRDefault="008E38BE" w:rsidP="008E38BE">
      <w:pPr>
        <w:rPr>
          <w:rFonts w:ascii="Calibri" w:eastAsia="Calibri" w:hAnsi="Calibri" w:cs="Times New Roman"/>
        </w:rPr>
      </w:pPr>
    </w:p>
    <w:tbl>
      <w:tblPr>
        <w:tblStyle w:val="Grilledutableau"/>
        <w:tblW w:w="0" w:type="auto"/>
        <w:tblLook w:val="04A0" w:firstRow="1" w:lastRow="0" w:firstColumn="1" w:lastColumn="0" w:noHBand="0" w:noVBand="1"/>
      </w:tblPr>
      <w:tblGrid>
        <w:gridCol w:w="6996"/>
        <w:gridCol w:w="6996"/>
      </w:tblGrid>
      <w:tr w:rsidR="00B914E9" w14:paraId="3C178C54" w14:textId="77777777" w:rsidTr="00B914E9">
        <w:tc>
          <w:tcPr>
            <w:tcW w:w="6996" w:type="dxa"/>
          </w:tcPr>
          <w:p w14:paraId="4F553B4A" w14:textId="77777777" w:rsidR="00B914E9" w:rsidRDefault="00B914E9" w:rsidP="008E38BE">
            <w:pPr>
              <w:rPr>
                <w:rFonts w:ascii="Calibri" w:eastAsia="Calibri" w:hAnsi="Calibri" w:cs="Times New Roman"/>
              </w:rPr>
            </w:pPr>
            <w:r w:rsidRPr="00B536F1">
              <w:rPr>
                <w:rFonts w:ascii="Calibri" w:eastAsia="Calibri" w:hAnsi="Calibri" w:cs="Times New Roman"/>
                <w:noProof/>
                <w:lang w:eastAsia="fr-FR"/>
              </w:rPr>
              <w:lastRenderedPageBreak/>
              <w:drawing>
                <wp:inline distT="0" distB="0" distL="0" distR="0" wp14:anchorId="45C2FD61" wp14:editId="647F50B9">
                  <wp:extent cx="3933645" cy="2751826"/>
                  <wp:effectExtent l="0" t="0" r="10160" b="10795"/>
                  <wp:docPr id="289" name="Graphique 289">
                    <a:extLst xmlns:a="http://schemas.openxmlformats.org/drawingml/2006/main">
                      <a:ext uri="{FF2B5EF4-FFF2-40B4-BE49-F238E27FC236}">
                        <a16:creationId xmlns:a16="http://schemas.microsoft.com/office/drawing/2014/main" id="{D01C77D9-2852-4091-8FEC-D72746E60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6996" w:type="dxa"/>
          </w:tcPr>
          <w:p w14:paraId="13D060A0" w14:textId="77777777" w:rsidR="00B914E9" w:rsidRDefault="00B914E9" w:rsidP="008E38BE">
            <w:pPr>
              <w:rPr>
                <w:rFonts w:ascii="Calibri" w:eastAsia="Calibri" w:hAnsi="Calibri" w:cs="Times New Roman"/>
              </w:rPr>
            </w:pPr>
            <w:r>
              <w:rPr>
                <w:rFonts w:ascii="Calibri" w:eastAsia="Calibri" w:hAnsi="Calibri" w:cs="Times New Roman"/>
                <w:noProof/>
                <w:lang w:eastAsia="fr-FR"/>
              </w:rPr>
              <w:drawing>
                <wp:inline distT="0" distB="0" distL="0" distR="0" wp14:anchorId="0348A4EC" wp14:editId="14EBB1CD">
                  <wp:extent cx="4028536" cy="24215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9282" cy="2434056"/>
                          </a:xfrm>
                          <a:prstGeom prst="rect">
                            <a:avLst/>
                          </a:prstGeom>
                          <a:noFill/>
                        </pic:spPr>
                      </pic:pic>
                    </a:graphicData>
                  </a:graphic>
                </wp:inline>
              </w:drawing>
            </w:r>
          </w:p>
        </w:tc>
      </w:tr>
    </w:tbl>
    <w:p w14:paraId="6E6F40D0" w14:textId="77777777" w:rsidR="00B914E9" w:rsidRPr="00B914E9" w:rsidRDefault="00B914E9" w:rsidP="00B914E9">
      <w:pPr>
        <w:tabs>
          <w:tab w:val="left" w:pos="1345"/>
        </w:tabs>
        <w:rPr>
          <w:rFonts w:ascii="Calibri" w:eastAsia="Calibri" w:hAnsi="Calibri" w:cs="Times New Roman"/>
        </w:rPr>
      </w:pPr>
    </w:p>
    <w:p w14:paraId="3D1664A6" w14:textId="77777777" w:rsidR="008E38BE" w:rsidRPr="00987B4E" w:rsidRDefault="00CC1916" w:rsidP="00CC1916">
      <w:pPr>
        <w:tabs>
          <w:tab w:val="left" w:pos="1128"/>
          <w:tab w:val="center" w:pos="7001"/>
        </w:tabs>
        <w:spacing w:after="200" w:line="240" w:lineRule="auto"/>
        <w:rPr>
          <w:rFonts w:ascii="Arial" w:eastAsia="Calibri" w:hAnsi="Arial" w:cs="Arial"/>
          <w:i/>
          <w:iCs/>
          <w:color w:val="44546A"/>
          <w:sz w:val="18"/>
          <w:szCs w:val="18"/>
        </w:rPr>
      </w:pPr>
      <w:bookmarkStart w:id="38" w:name="_Toc14851847"/>
      <w:r>
        <w:rPr>
          <w:rFonts w:ascii="Arial" w:eastAsia="Calibri" w:hAnsi="Arial" w:cs="Arial"/>
          <w:i/>
          <w:iCs/>
          <w:color w:val="44546A"/>
          <w:sz w:val="18"/>
          <w:szCs w:val="18"/>
        </w:rPr>
        <w:tab/>
      </w:r>
      <w:r>
        <w:rPr>
          <w:rFonts w:ascii="Arial" w:eastAsia="Calibri" w:hAnsi="Arial" w:cs="Arial"/>
          <w:i/>
          <w:iCs/>
          <w:color w:val="44546A"/>
          <w:sz w:val="18"/>
          <w:szCs w:val="18"/>
        </w:rPr>
        <w:tab/>
      </w:r>
      <w:r w:rsidR="008E38BE" w:rsidRPr="00B536F1">
        <w:rPr>
          <w:rFonts w:ascii="Arial" w:eastAsia="Calibri" w:hAnsi="Arial" w:cs="Arial"/>
          <w:i/>
          <w:iCs/>
          <w:color w:val="44546A"/>
          <w:sz w:val="18"/>
          <w:szCs w:val="18"/>
        </w:rPr>
        <w:t xml:space="preserve">Figure </w:t>
      </w:r>
      <w:r w:rsidR="002220E2">
        <w:rPr>
          <w:rFonts w:ascii="Arial" w:eastAsia="Calibri" w:hAnsi="Arial" w:cs="Arial"/>
          <w:i/>
          <w:iCs/>
          <w:color w:val="44546A"/>
          <w:sz w:val="18"/>
          <w:szCs w:val="18"/>
        </w:rPr>
        <w:fldChar w:fldCharType="begin"/>
      </w:r>
      <w:r w:rsidR="002220E2">
        <w:rPr>
          <w:rFonts w:ascii="Arial" w:eastAsia="Calibri" w:hAnsi="Arial" w:cs="Arial"/>
          <w:i/>
          <w:iCs/>
          <w:color w:val="44546A"/>
          <w:sz w:val="18"/>
          <w:szCs w:val="18"/>
        </w:rPr>
        <w:instrText xml:space="preserve"> SEQ Figure \* ARABIC </w:instrText>
      </w:r>
      <w:r w:rsidR="002220E2">
        <w:rPr>
          <w:rFonts w:ascii="Arial" w:eastAsia="Calibri" w:hAnsi="Arial" w:cs="Arial"/>
          <w:i/>
          <w:iCs/>
          <w:color w:val="44546A"/>
          <w:sz w:val="18"/>
          <w:szCs w:val="18"/>
        </w:rPr>
        <w:fldChar w:fldCharType="separate"/>
      </w:r>
      <w:r w:rsidR="002E769A">
        <w:rPr>
          <w:rFonts w:ascii="Arial" w:eastAsia="Calibri" w:hAnsi="Arial" w:cs="Arial"/>
          <w:i/>
          <w:iCs/>
          <w:noProof/>
          <w:color w:val="44546A"/>
          <w:sz w:val="18"/>
          <w:szCs w:val="18"/>
        </w:rPr>
        <w:t>3</w:t>
      </w:r>
      <w:r w:rsidR="002220E2">
        <w:rPr>
          <w:rFonts w:ascii="Arial" w:eastAsia="Calibri" w:hAnsi="Arial" w:cs="Arial"/>
          <w:i/>
          <w:iCs/>
          <w:color w:val="44546A"/>
          <w:sz w:val="18"/>
          <w:szCs w:val="18"/>
        </w:rPr>
        <w:fldChar w:fldCharType="end"/>
      </w:r>
      <w:r w:rsidR="008E38BE" w:rsidRPr="00B536F1">
        <w:rPr>
          <w:rFonts w:ascii="Arial" w:eastAsia="Calibri" w:hAnsi="Arial" w:cs="Arial"/>
          <w:i/>
          <w:iCs/>
          <w:color w:val="44546A"/>
          <w:sz w:val="18"/>
          <w:szCs w:val="18"/>
        </w:rPr>
        <w:t>: Evolution du taux de pauvreté</w:t>
      </w:r>
      <w:bookmarkEnd w:id="38"/>
      <w:r w:rsidR="008E38BE" w:rsidRPr="00B536F1">
        <w:rPr>
          <w:rFonts w:ascii="Arial" w:eastAsia="Calibri" w:hAnsi="Arial" w:cs="Arial"/>
          <w:i/>
          <w:iCs/>
          <w:color w:val="44546A"/>
          <w:sz w:val="18"/>
          <w:szCs w:val="18"/>
        </w:rPr>
        <w:t xml:space="preserve"> et du taux de sous-emploi chez les jeunes</w:t>
      </w:r>
    </w:p>
    <w:p w14:paraId="1F1FFC2A" w14:textId="77777777" w:rsidR="008E38BE" w:rsidRPr="00987B4E" w:rsidRDefault="008E38BE" w:rsidP="00D2271E">
      <w:pPr>
        <w:pStyle w:val="Titre1"/>
      </w:pPr>
      <w:bookmarkStart w:id="39" w:name="_Toc22028804"/>
      <w:r w:rsidRPr="00987B4E">
        <w:t>Suivi des risques</w:t>
      </w:r>
      <w:bookmarkEnd w:id="39"/>
    </w:p>
    <w:p w14:paraId="29199227" w14:textId="77777777" w:rsidR="005F63C6" w:rsidRPr="00312A00" w:rsidRDefault="008E38BE" w:rsidP="00312A00">
      <w:pPr>
        <w:jc w:val="both"/>
        <w:rPr>
          <w:rFonts w:ascii="Arial" w:eastAsia="Calibri" w:hAnsi="Arial" w:cs="Arial"/>
          <w:sz w:val="24"/>
          <w:szCs w:val="24"/>
        </w:rPr>
      </w:pPr>
      <w:r w:rsidRPr="00987B4E">
        <w:rPr>
          <w:rFonts w:ascii="Arial" w:eastAsia="Calibri" w:hAnsi="Arial" w:cs="Arial"/>
          <w:sz w:val="24"/>
          <w:szCs w:val="24"/>
        </w:rPr>
        <w:t>Le niveau des risques est évalué sur une échelle de 0 à 5, du niveau le plus faible au niveau le plus élevé. Le niveau 0 correspond à la certitude que l’évènement ne se réalisera pas. Le niveau 5 traduit la certitude que l’évènement va se réaliser. En d’autres termes lorsque le niveau du risque est de 0 la probabilité que l’évènement redouté se produise est nulle et lorsque le niveau du risque est évalué à 5 cela signifie que la probabilité que l’évènement redouté se réalisé est de 1 (incertitude nulle).</w:t>
      </w:r>
    </w:p>
    <w:tbl>
      <w:tblPr>
        <w:tblStyle w:val="Grilledutableau"/>
        <w:tblpPr w:leftFromText="180" w:rightFromText="180" w:vertAnchor="text" w:horzAnchor="margin" w:tblpY="139"/>
        <w:tblW w:w="13703" w:type="dxa"/>
        <w:tblLook w:val="04A0" w:firstRow="1" w:lastRow="0" w:firstColumn="1" w:lastColumn="0" w:noHBand="0" w:noVBand="1"/>
      </w:tblPr>
      <w:tblGrid>
        <w:gridCol w:w="2641"/>
        <w:gridCol w:w="1140"/>
        <w:gridCol w:w="859"/>
        <w:gridCol w:w="859"/>
        <w:gridCol w:w="6145"/>
        <w:gridCol w:w="2059"/>
      </w:tblGrid>
      <w:tr w:rsidR="00CC1916" w:rsidRPr="00987B4E" w14:paraId="1BE87238" w14:textId="77777777" w:rsidTr="00727039">
        <w:trPr>
          <w:trHeight w:val="296"/>
        </w:trPr>
        <w:tc>
          <w:tcPr>
            <w:tcW w:w="0" w:type="auto"/>
            <w:shd w:val="clear" w:color="auto" w:fill="8EAADB"/>
          </w:tcPr>
          <w:p w14:paraId="5508B32A" w14:textId="77777777" w:rsidR="00CC1916" w:rsidRPr="00987B4E" w:rsidRDefault="00CC1916" w:rsidP="00727039">
            <w:pPr>
              <w:rPr>
                <w:rFonts w:ascii="Arial" w:eastAsia="Calibri" w:hAnsi="Arial" w:cs="Arial"/>
                <w:b/>
                <w:sz w:val="16"/>
                <w:szCs w:val="16"/>
              </w:rPr>
            </w:pPr>
            <w:r w:rsidRPr="00987B4E">
              <w:rPr>
                <w:rFonts w:ascii="Arial" w:eastAsia="Calibri" w:hAnsi="Arial" w:cs="Arial"/>
                <w:b/>
                <w:sz w:val="16"/>
                <w:szCs w:val="16"/>
              </w:rPr>
              <w:t xml:space="preserve">Risques </w:t>
            </w:r>
          </w:p>
        </w:tc>
        <w:tc>
          <w:tcPr>
            <w:tcW w:w="0" w:type="auto"/>
            <w:shd w:val="clear" w:color="auto" w:fill="8EAADB"/>
          </w:tcPr>
          <w:p w14:paraId="49CE39A9" w14:textId="77777777" w:rsidR="00CC1916" w:rsidRPr="00987B4E" w:rsidRDefault="00CC1916" w:rsidP="00727039">
            <w:pPr>
              <w:rPr>
                <w:rFonts w:ascii="Arial" w:eastAsia="Calibri" w:hAnsi="Arial" w:cs="Arial"/>
                <w:b/>
                <w:sz w:val="16"/>
                <w:szCs w:val="16"/>
              </w:rPr>
            </w:pPr>
            <w:r w:rsidRPr="00987B4E">
              <w:rPr>
                <w:rFonts w:ascii="Arial" w:eastAsia="Calibri" w:hAnsi="Arial" w:cs="Arial"/>
                <w:b/>
                <w:sz w:val="16"/>
                <w:szCs w:val="16"/>
              </w:rPr>
              <w:t xml:space="preserve">Niveau de référence </w:t>
            </w:r>
          </w:p>
        </w:tc>
        <w:tc>
          <w:tcPr>
            <w:tcW w:w="0" w:type="auto"/>
            <w:shd w:val="clear" w:color="auto" w:fill="8EAADB"/>
          </w:tcPr>
          <w:p w14:paraId="0786D55A" w14:textId="77777777" w:rsidR="00CC1916" w:rsidRPr="00987B4E" w:rsidRDefault="00CC1916" w:rsidP="00727039">
            <w:pPr>
              <w:rPr>
                <w:rFonts w:ascii="Arial" w:eastAsia="Calibri" w:hAnsi="Arial" w:cs="Arial"/>
                <w:b/>
                <w:sz w:val="16"/>
                <w:szCs w:val="16"/>
              </w:rPr>
            </w:pPr>
            <w:r w:rsidRPr="00987B4E">
              <w:rPr>
                <w:rFonts w:ascii="Arial" w:eastAsia="Calibri" w:hAnsi="Arial" w:cs="Arial"/>
                <w:b/>
                <w:sz w:val="16"/>
                <w:szCs w:val="16"/>
              </w:rPr>
              <w:t>Niveau au T</w:t>
            </w:r>
            <w:r>
              <w:rPr>
                <w:rFonts w:ascii="Arial" w:eastAsia="Calibri" w:hAnsi="Arial" w:cs="Arial"/>
                <w:b/>
                <w:sz w:val="16"/>
                <w:szCs w:val="16"/>
              </w:rPr>
              <w:t>2</w:t>
            </w:r>
          </w:p>
        </w:tc>
        <w:tc>
          <w:tcPr>
            <w:tcW w:w="0" w:type="auto"/>
            <w:shd w:val="clear" w:color="auto" w:fill="8EAADB"/>
          </w:tcPr>
          <w:p w14:paraId="5AB37FB6" w14:textId="77777777" w:rsidR="00CC1916" w:rsidRPr="00987B4E" w:rsidRDefault="00CC1916" w:rsidP="00727039">
            <w:pPr>
              <w:rPr>
                <w:rFonts w:ascii="Arial" w:eastAsia="Calibri" w:hAnsi="Arial" w:cs="Arial"/>
                <w:b/>
                <w:sz w:val="16"/>
                <w:szCs w:val="16"/>
              </w:rPr>
            </w:pPr>
            <w:r w:rsidRPr="00987B4E">
              <w:rPr>
                <w:rFonts w:ascii="Arial" w:eastAsia="Calibri" w:hAnsi="Arial" w:cs="Arial"/>
                <w:b/>
                <w:sz w:val="16"/>
                <w:szCs w:val="16"/>
              </w:rPr>
              <w:t>Niveau au T</w:t>
            </w:r>
            <w:r>
              <w:rPr>
                <w:rFonts w:ascii="Arial" w:eastAsia="Calibri" w:hAnsi="Arial" w:cs="Arial"/>
                <w:b/>
                <w:sz w:val="16"/>
                <w:szCs w:val="16"/>
              </w:rPr>
              <w:t>3</w:t>
            </w:r>
          </w:p>
        </w:tc>
        <w:tc>
          <w:tcPr>
            <w:tcW w:w="0" w:type="auto"/>
            <w:shd w:val="clear" w:color="auto" w:fill="8EAADB"/>
          </w:tcPr>
          <w:p w14:paraId="333754CA" w14:textId="77777777" w:rsidR="00CC1916" w:rsidRPr="00987B4E" w:rsidRDefault="00CC1916" w:rsidP="00727039">
            <w:pPr>
              <w:rPr>
                <w:rFonts w:ascii="Arial" w:eastAsia="Calibri" w:hAnsi="Arial" w:cs="Arial"/>
                <w:b/>
                <w:sz w:val="16"/>
                <w:szCs w:val="16"/>
              </w:rPr>
            </w:pPr>
            <w:r w:rsidRPr="00987B4E">
              <w:rPr>
                <w:rFonts w:ascii="Arial" w:eastAsia="Calibri" w:hAnsi="Arial" w:cs="Arial"/>
                <w:b/>
                <w:sz w:val="16"/>
                <w:szCs w:val="16"/>
              </w:rPr>
              <w:t>Mesures de mitigation</w:t>
            </w:r>
          </w:p>
        </w:tc>
        <w:tc>
          <w:tcPr>
            <w:tcW w:w="2059" w:type="dxa"/>
            <w:shd w:val="clear" w:color="auto" w:fill="8EAADB"/>
          </w:tcPr>
          <w:p w14:paraId="6CBCA3E5" w14:textId="77777777" w:rsidR="00CC1916" w:rsidRPr="00987B4E" w:rsidRDefault="00CC1916" w:rsidP="00727039">
            <w:pPr>
              <w:rPr>
                <w:rFonts w:ascii="Arial" w:eastAsia="Calibri" w:hAnsi="Arial" w:cs="Arial"/>
                <w:b/>
                <w:sz w:val="16"/>
                <w:szCs w:val="16"/>
              </w:rPr>
            </w:pPr>
            <w:r w:rsidRPr="00987B4E">
              <w:rPr>
                <w:rFonts w:ascii="Arial" w:eastAsia="Calibri" w:hAnsi="Arial" w:cs="Arial"/>
                <w:b/>
                <w:sz w:val="16"/>
                <w:szCs w:val="16"/>
              </w:rPr>
              <w:t>Niveau d’impact</w:t>
            </w:r>
          </w:p>
        </w:tc>
      </w:tr>
      <w:tr w:rsidR="00CC1916" w:rsidRPr="00987B4E" w14:paraId="26F45F12" w14:textId="77777777" w:rsidTr="00727039">
        <w:trPr>
          <w:trHeight w:val="734"/>
        </w:trPr>
        <w:tc>
          <w:tcPr>
            <w:tcW w:w="0" w:type="auto"/>
            <w:shd w:val="clear" w:color="auto" w:fill="D0CECE"/>
          </w:tcPr>
          <w:p w14:paraId="3F7282B8"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Retard dans le démarrage et la mise en œuvre du programme</w:t>
            </w:r>
          </w:p>
        </w:tc>
        <w:tc>
          <w:tcPr>
            <w:tcW w:w="0" w:type="auto"/>
            <w:shd w:val="clear" w:color="auto" w:fill="FFC000"/>
          </w:tcPr>
          <w:p w14:paraId="270DA569"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4</w:t>
            </w:r>
          </w:p>
        </w:tc>
        <w:tc>
          <w:tcPr>
            <w:tcW w:w="0" w:type="auto"/>
            <w:shd w:val="clear" w:color="auto" w:fill="E2EFD9" w:themeFill="accent6" w:themeFillTint="33"/>
          </w:tcPr>
          <w:p w14:paraId="518F7B72" w14:textId="77777777" w:rsidR="00CC1916" w:rsidRPr="00987B4E" w:rsidRDefault="00CC1916" w:rsidP="00727039">
            <w:pPr>
              <w:rPr>
                <w:rFonts w:ascii="Arial" w:eastAsia="Calibri" w:hAnsi="Arial" w:cs="Arial"/>
                <w:sz w:val="16"/>
                <w:szCs w:val="16"/>
              </w:rPr>
            </w:pPr>
            <w:r>
              <w:rPr>
                <w:rFonts w:ascii="Arial" w:eastAsia="Calibri" w:hAnsi="Arial" w:cs="Arial"/>
                <w:sz w:val="16"/>
                <w:szCs w:val="16"/>
              </w:rPr>
              <w:t>1</w:t>
            </w:r>
          </w:p>
        </w:tc>
        <w:tc>
          <w:tcPr>
            <w:tcW w:w="0" w:type="auto"/>
            <w:shd w:val="clear" w:color="auto" w:fill="92D050"/>
          </w:tcPr>
          <w:p w14:paraId="087F9723"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0</w:t>
            </w:r>
          </w:p>
        </w:tc>
        <w:tc>
          <w:tcPr>
            <w:tcW w:w="0" w:type="auto"/>
            <w:shd w:val="clear" w:color="auto" w:fill="D0CECE"/>
          </w:tcPr>
          <w:p w14:paraId="21D5E193"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La mobilisation des ressources du PNUD a permis le démarrage des activités</w:t>
            </w:r>
            <w:r>
              <w:rPr>
                <w:rFonts w:ascii="Arial" w:eastAsia="Calibri" w:hAnsi="Arial" w:cs="Arial"/>
                <w:sz w:val="16"/>
                <w:szCs w:val="16"/>
              </w:rPr>
              <w:t xml:space="preserve"> mais ces ressources n’ont pas permis de lancer les grands travaux de construction des infrastructures socioéconomiques</w:t>
            </w:r>
          </w:p>
        </w:tc>
        <w:tc>
          <w:tcPr>
            <w:tcW w:w="2059" w:type="dxa"/>
            <w:shd w:val="clear" w:color="auto" w:fill="D0CECE"/>
          </w:tcPr>
          <w:p w14:paraId="253B7F4C"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Le programme accuse un retard de plus d’une année dans les activités</w:t>
            </w:r>
          </w:p>
          <w:p w14:paraId="768F579B" w14:textId="77777777" w:rsidR="00CC1916" w:rsidRPr="00987B4E" w:rsidRDefault="00CC1916" w:rsidP="00727039">
            <w:pPr>
              <w:rPr>
                <w:rFonts w:ascii="Arial" w:eastAsia="Calibri" w:hAnsi="Arial" w:cs="Arial"/>
                <w:sz w:val="16"/>
                <w:szCs w:val="16"/>
              </w:rPr>
            </w:pPr>
          </w:p>
          <w:p w14:paraId="7420BCB5" w14:textId="77777777" w:rsidR="00CC1916" w:rsidRPr="00987B4E" w:rsidRDefault="00CC1916" w:rsidP="00727039">
            <w:pPr>
              <w:rPr>
                <w:rFonts w:ascii="Arial" w:eastAsia="Calibri" w:hAnsi="Arial" w:cs="Arial"/>
                <w:sz w:val="16"/>
                <w:szCs w:val="16"/>
              </w:rPr>
            </w:pPr>
          </w:p>
        </w:tc>
      </w:tr>
      <w:tr w:rsidR="00CC1916" w:rsidRPr="00987B4E" w14:paraId="3D5A34E2" w14:textId="77777777" w:rsidTr="00727039">
        <w:trPr>
          <w:trHeight w:val="296"/>
        </w:trPr>
        <w:tc>
          <w:tcPr>
            <w:tcW w:w="0" w:type="auto"/>
            <w:shd w:val="clear" w:color="auto" w:fill="D0CECE"/>
          </w:tcPr>
          <w:p w14:paraId="07EFFE00"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Fai</w:t>
            </w:r>
            <w:r>
              <w:rPr>
                <w:rFonts w:ascii="Arial" w:eastAsia="Calibri" w:hAnsi="Arial" w:cs="Arial"/>
                <w:sz w:val="16"/>
                <w:szCs w:val="16"/>
              </w:rPr>
              <w:t>ble</w:t>
            </w:r>
            <w:r w:rsidRPr="00987B4E">
              <w:rPr>
                <w:rFonts w:ascii="Arial" w:eastAsia="Calibri" w:hAnsi="Arial" w:cs="Arial"/>
                <w:sz w:val="16"/>
                <w:szCs w:val="16"/>
              </w:rPr>
              <w:t xml:space="preserve"> coordination des activités de partenaires de mise en œuvre</w:t>
            </w:r>
          </w:p>
        </w:tc>
        <w:tc>
          <w:tcPr>
            <w:tcW w:w="0" w:type="auto"/>
            <w:shd w:val="clear" w:color="auto" w:fill="C5E0B3"/>
          </w:tcPr>
          <w:p w14:paraId="1CEFEBEB"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3B3A4667"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45ABA174"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645DB648"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 xml:space="preserve">Le programme est géré en modalité DIM avec un comité de pilotage et un comité national </w:t>
            </w:r>
          </w:p>
        </w:tc>
        <w:tc>
          <w:tcPr>
            <w:tcW w:w="2059" w:type="dxa"/>
            <w:shd w:val="clear" w:color="auto" w:fill="C5E0B3"/>
          </w:tcPr>
          <w:p w14:paraId="7A26CB82" w14:textId="77777777" w:rsidR="00CC1916" w:rsidRPr="00987B4E" w:rsidRDefault="00CC1916" w:rsidP="00727039">
            <w:pPr>
              <w:rPr>
                <w:rFonts w:ascii="Arial" w:eastAsia="Calibri" w:hAnsi="Arial" w:cs="Arial"/>
                <w:sz w:val="16"/>
                <w:szCs w:val="16"/>
              </w:rPr>
            </w:pPr>
          </w:p>
        </w:tc>
      </w:tr>
      <w:tr w:rsidR="00CC1916" w:rsidRPr="00987B4E" w14:paraId="5B3DBE38" w14:textId="77777777" w:rsidTr="00727039">
        <w:trPr>
          <w:trHeight w:val="438"/>
        </w:trPr>
        <w:tc>
          <w:tcPr>
            <w:tcW w:w="0" w:type="auto"/>
            <w:shd w:val="clear" w:color="auto" w:fill="D0CECE"/>
          </w:tcPr>
          <w:p w14:paraId="48ABA947"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lastRenderedPageBreak/>
              <w:t>Faible engagement des structures gouvernementales</w:t>
            </w:r>
          </w:p>
        </w:tc>
        <w:tc>
          <w:tcPr>
            <w:tcW w:w="0" w:type="auto"/>
            <w:shd w:val="clear" w:color="auto" w:fill="C5E0B3"/>
          </w:tcPr>
          <w:p w14:paraId="7C89E733"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51778AA2"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720E5379"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2AA53501"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 xml:space="preserve">Le programme est mis en œuvre en partenariat avec les autorités locales représentés par un comité de pilotage composé de ministre et directeurs généraux et d’un CNST composé de techniciens des ministères. </w:t>
            </w:r>
          </w:p>
        </w:tc>
        <w:tc>
          <w:tcPr>
            <w:tcW w:w="2059" w:type="dxa"/>
            <w:shd w:val="clear" w:color="auto" w:fill="C5E0B3"/>
          </w:tcPr>
          <w:p w14:paraId="1EEF3E82" w14:textId="77777777" w:rsidR="00CC1916" w:rsidRPr="00987B4E" w:rsidRDefault="00CC1916" w:rsidP="00727039">
            <w:pPr>
              <w:rPr>
                <w:rFonts w:ascii="Arial" w:eastAsia="Calibri" w:hAnsi="Arial" w:cs="Arial"/>
                <w:sz w:val="16"/>
                <w:szCs w:val="16"/>
              </w:rPr>
            </w:pPr>
          </w:p>
        </w:tc>
      </w:tr>
      <w:tr w:rsidR="00CC1916" w:rsidRPr="00987B4E" w14:paraId="4B8A5568" w14:textId="77777777" w:rsidTr="00727039">
        <w:trPr>
          <w:trHeight w:val="492"/>
        </w:trPr>
        <w:tc>
          <w:tcPr>
            <w:tcW w:w="0" w:type="auto"/>
            <w:shd w:val="clear" w:color="auto" w:fill="D0CECE"/>
          </w:tcPr>
          <w:p w14:paraId="6AB73EA3" w14:textId="77777777" w:rsidR="00CC1916" w:rsidRPr="00987B4E" w:rsidRDefault="00CC1916" w:rsidP="00727039">
            <w:pPr>
              <w:spacing w:before="240"/>
              <w:rPr>
                <w:rFonts w:ascii="Arial" w:eastAsia="Calibri" w:hAnsi="Arial" w:cs="Arial"/>
                <w:sz w:val="16"/>
                <w:szCs w:val="16"/>
              </w:rPr>
            </w:pPr>
            <w:r w:rsidRPr="00987B4E">
              <w:rPr>
                <w:rFonts w:ascii="Arial" w:eastAsia="Calibri" w:hAnsi="Arial" w:cs="Arial"/>
                <w:sz w:val="16"/>
                <w:szCs w:val="16"/>
              </w:rPr>
              <w:t>Faible implication des bénéficiaires directs et des populations de base</w:t>
            </w:r>
          </w:p>
        </w:tc>
        <w:tc>
          <w:tcPr>
            <w:tcW w:w="0" w:type="auto"/>
          </w:tcPr>
          <w:p w14:paraId="12EADA52" w14:textId="77777777" w:rsidR="00CC1916" w:rsidRPr="00987B4E" w:rsidRDefault="00CC1916" w:rsidP="00727039">
            <w:pPr>
              <w:spacing w:before="240"/>
              <w:rPr>
                <w:rFonts w:ascii="Arial" w:eastAsia="Calibri" w:hAnsi="Arial" w:cs="Arial"/>
                <w:sz w:val="16"/>
                <w:szCs w:val="16"/>
              </w:rPr>
            </w:pPr>
          </w:p>
        </w:tc>
        <w:tc>
          <w:tcPr>
            <w:tcW w:w="0" w:type="auto"/>
          </w:tcPr>
          <w:p w14:paraId="56C62CDE" w14:textId="77777777" w:rsidR="00CC1916" w:rsidRPr="00987B4E" w:rsidRDefault="00CC1916" w:rsidP="00727039">
            <w:pPr>
              <w:spacing w:before="240"/>
              <w:rPr>
                <w:rFonts w:ascii="Arial" w:eastAsia="Calibri" w:hAnsi="Arial" w:cs="Arial"/>
                <w:sz w:val="16"/>
                <w:szCs w:val="16"/>
              </w:rPr>
            </w:pPr>
            <w:r>
              <w:rPr>
                <w:rFonts w:ascii="Arial" w:eastAsia="Calibri" w:hAnsi="Arial" w:cs="Arial"/>
                <w:sz w:val="16"/>
                <w:szCs w:val="16"/>
              </w:rPr>
              <w:t>0</w:t>
            </w:r>
          </w:p>
        </w:tc>
        <w:tc>
          <w:tcPr>
            <w:tcW w:w="0" w:type="auto"/>
          </w:tcPr>
          <w:p w14:paraId="0BB41984" w14:textId="77777777" w:rsidR="00CC1916" w:rsidRPr="00987B4E" w:rsidRDefault="00CC1916" w:rsidP="00727039">
            <w:pPr>
              <w:spacing w:before="240"/>
              <w:rPr>
                <w:rFonts w:ascii="Arial" w:eastAsia="Calibri" w:hAnsi="Arial" w:cs="Arial"/>
                <w:sz w:val="16"/>
                <w:szCs w:val="16"/>
              </w:rPr>
            </w:pPr>
            <w:r>
              <w:rPr>
                <w:rFonts w:ascii="Arial" w:eastAsia="Calibri" w:hAnsi="Arial" w:cs="Arial"/>
                <w:sz w:val="16"/>
                <w:szCs w:val="16"/>
              </w:rPr>
              <w:t>0</w:t>
            </w:r>
          </w:p>
        </w:tc>
        <w:tc>
          <w:tcPr>
            <w:tcW w:w="0" w:type="auto"/>
          </w:tcPr>
          <w:p w14:paraId="1743A0C4" w14:textId="77777777" w:rsidR="00CC1916" w:rsidRPr="00987B4E" w:rsidRDefault="00CC1916" w:rsidP="00727039">
            <w:pPr>
              <w:keepNext/>
              <w:keepLines/>
              <w:spacing w:before="240"/>
              <w:contextualSpacing/>
              <w:jc w:val="both"/>
              <w:rPr>
                <w:rFonts w:ascii="Arial" w:eastAsia="Calibri" w:hAnsi="Arial" w:cs="Arial"/>
                <w:sz w:val="16"/>
                <w:szCs w:val="16"/>
              </w:rPr>
            </w:pPr>
            <w:r w:rsidRPr="00987B4E">
              <w:rPr>
                <w:rFonts w:ascii="Arial" w:eastAsia="Calibri" w:hAnsi="Arial" w:cs="Arial"/>
                <w:sz w:val="16"/>
                <w:szCs w:val="16"/>
              </w:rPr>
              <w:t>Des sensibilisations sont faites au niveau des différentes localités bénéficiaires lors des missions sur le terrain. D’autres campagnes de sensibilisation seront faites par les ONG partenaires ainsi que le cabinet SAOMEDIA en charge de la communication.</w:t>
            </w:r>
          </w:p>
        </w:tc>
        <w:tc>
          <w:tcPr>
            <w:tcW w:w="2059" w:type="dxa"/>
          </w:tcPr>
          <w:p w14:paraId="187B4171" w14:textId="77777777" w:rsidR="00CC1916" w:rsidRPr="00987B4E" w:rsidRDefault="00CC1916" w:rsidP="00727039">
            <w:pPr>
              <w:spacing w:before="240"/>
              <w:rPr>
                <w:rFonts w:ascii="Arial" w:eastAsia="Calibri" w:hAnsi="Arial" w:cs="Arial"/>
                <w:sz w:val="16"/>
                <w:szCs w:val="16"/>
              </w:rPr>
            </w:pPr>
          </w:p>
        </w:tc>
      </w:tr>
      <w:tr w:rsidR="00CC1916" w:rsidRPr="00987B4E" w14:paraId="36434A07" w14:textId="77777777" w:rsidTr="00727039">
        <w:trPr>
          <w:trHeight w:val="296"/>
        </w:trPr>
        <w:tc>
          <w:tcPr>
            <w:tcW w:w="0" w:type="auto"/>
            <w:shd w:val="clear" w:color="auto" w:fill="D0CECE"/>
          </w:tcPr>
          <w:p w14:paraId="14FB49F4"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Détournement des ressources du programme</w:t>
            </w:r>
          </w:p>
        </w:tc>
        <w:tc>
          <w:tcPr>
            <w:tcW w:w="0" w:type="auto"/>
          </w:tcPr>
          <w:p w14:paraId="0750E0F3"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tcPr>
          <w:p w14:paraId="44D26C72"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tcPr>
          <w:p w14:paraId="579724A9"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1</w:t>
            </w:r>
          </w:p>
        </w:tc>
        <w:tc>
          <w:tcPr>
            <w:tcW w:w="0" w:type="auto"/>
          </w:tcPr>
          <w:p w14:paraId="5C6639AA"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 xml:space="preserve">L’exécution du programme par le PNUD en DIM </w:t>
            </w:r>
          </w:p>
        </w:tc>
        <w:tc>
          <w:tcPr>
            <w:tcW w:w="2059" w:type="dxa"/>
          </w:tcPr>
          <w:p w14:paraId="58BF1988" w14:textId="77777777" w:rsidR="00CC1916" w:rsidRPr="00987B4E" w:rsidRDefault="00CC1916" w:rsidP="00727039">
            <w:pPr>
              <w:rPr>
                <w:rFonts w:ascii="Arial" w:eastAsia="Calibri" w:hAnsi="Arial" w:cs="Arial"/>
                <w:sz w:val="16"/>
                <w:szCs w:val="16"/>
              </w:rPr>
            </w:pPr>
          </w:p>
        </w:tc>
      </w:tr>
      <w:tr w:rsidR="00CC1916" w:rsidRPr="00987B4E" w14:paraId="7A65CB53" w14:textId="77777777" w:rsidTr="00727039">
        <w:trPr>
          <w:trHeight w:val="296"/>
        </w:trPr>
        <w:tc>
          <w:tcPr>
            <w:tcW w:w="0" w:type="auto"/>
            <w:shd w:val="clear" w:color="auto" w:fill="D0CECE"/>
          </w:tcPr>
          <w:p w14:paraId="4E7BBD4B"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 xml:space="preserve">Insécurité et enlisement des conflits transfrontaliers </w:t>
            </w:r>
          </w:p>
        </w:tc>
        <w:tc>
          <w:tcPr>
            <w:tcW w:w="0" w:type="auto"/>
            <w:shd w:val="clear" w:color="auto" w:fill="FFFF00"/>
          </w:tcPr>
          <w:p w14:paraId="7C19BC69"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3</w:t>
            </w:r>
          </w:p>
        </w:tc>
        <w:tc>
          <w:tcPr>
            <w:tcW w:w="0" w:type="auto"/>
            <w:shd w:val="clear" w:color="auto" w:fill="FFFF00"/>
          </w:tcPr>
          <w:p w14:paraId="025E0401"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3</w:t>
            </w:r>
          </w:p>
        </w:tc>
        <w:tc>
          <w:tcPr>
            <w:tcW w:w="0" w:type="auto"/>
            <w:shd w:val="clear" w:color="auto" w:fill="FFFF00"/>
          </w:tcPr>
          <w:p w14:paraId="6BCC5794"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3</w:t>
            </w:r>
          </w:p>
        </w:tc>
        <w:tc>
          <w:tcPr>
            <w:tcW w:w="0" w:type="auto"/>
            <w:shd w:val="clear" w:color="auto" w:fill="FFFF00"/>
          </w:tcPr>
          <w:p w14:paraId="1948B1F8" w14:textId="77777777" w:rsidR="00CC1916" w:rsidRPr="00987B4E" w:rsidRDefault="00CC1916" w:rsidP="00727039">
            <w:pPr>
              <w:rPr>
                <w:rFonts w:ascii="Arial" w:eastAsia="Calibri" w:hAnsi="Arial" w:cs="Arial"/>
                <w:sz w:val="16"/>
                <w:szCs w:val="16"/>
              </w:rPr>
            </w:pPr>
          </w:p>
        </w:tc>
        <w:tc>
          <w:tcPr>
            <w:tcW w:w="2059" w:type="dxa"/>
            <w:shd w:val="clear" w:color="auto" w:fill="FFFF00"/>
          </w:tcPr>
          <w:p w14:paraId="14E0428D" w14:textId="77777777" w:rsidR="00CC1916" w:rsidRPr="00987B4E" w:rsidRDefault="00CC1916" w:rsidP="00727039">
            <w:pPr>
              <w:rPr>
                <w:rFonts w:ascii="Arial" w:eastAsia="Calibri" w:hAnsi="Arial" w:cs="Arial"/>
                <w:sz w:val="16"/>
                <w:szCs w:val="16"/>
              </w:rPr>
            </w:pPr>
          </w:p>
        </w:tc>
      </w:tr>
      <w:tr w:rsidR="00CC1916" w:rsidRPr="00987B4E" w14:paraId="587EA659" w14:textId="77777777" w:rsidTr="00727039">
        <w:trPr>
          <w:trHeight w:val="438"/>
        </w:trPr>
        <w:tc>
          <w:tcPr>
            <w:tcW w:w="0" w:type="auto"/>
            <w:shd w:val="clear" w:color="auto" w:fill="D0CECE"/>
          </w:tcPr>
          <w:p w14:paraId="2E362085"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Impact potentiel du changement climatique (CC) sur les résultats du programme</w:t>
            </w:r>
          </w:p>
        </w:tc>
        <w:tc>
          <w:tcPr>
            <w:tcW w:w="0" w:type="auto"/>
            <w:shd w:val="clear" w:color="auto" w:fill="E2EFD9"/>
          </w:tcPr>
          <w:p w14:paraId="6D8A6169"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70C7E3D7"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3F7CA21F"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2B645235"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Le projet promeut les énergies renouvelables et le modèle d’aménagement en maitrise totale d’eau, ce qui permet de limiter l’impact du CC sur les résultats.</w:t>
            </w:r>
          </w:p>
        </w:tc>
        <w:tc>
          <w:tcPr>
            <w:tcW w:w="2059" w:type="dxa"/>
            <w:shd w:val="clear" w:color="auto" w:fill="E2EFD9"/>
          </w:tcPr>
          <w:p w14:paraId="42B29804" w14:textId="77777777" w:rsidR="00CC1916" w:rsidRPr="00987B4E" w:rsidRDefault="00CC1916" w:rsidP="00727039">
            <w:pPr>
              <w:rPr>
                <w:rFonts w:ascii="Arial" w:eastAsia="Calibri" w:hAnsi="Arial" w:cs="Arial"/>
                <w:sz w:val="16"/>
                <w:szCs w:val="16"/>
              </w:rPr>
            </w:pPr>
          </w:p>
        </w:tc>
      </w:tr>
      <w:tr w:rsidR="00CC1916" w:rsidRPr="00987B4E" w14:paraId="01A5CAA3" w14:textId="77777777" w:rsidTr="00727039">
        <w:trPr>
          <w:trHeight w:val="593"/>
        </w:trPr>
        <w:tc>
          <w:tcPr>
            <w:tcW w:w="0" w:type="auto"/>
            <w:shd w:val="clear" w:color="auto" w:fill="E2EFD9"/>
          </w:tcPr>
          <w:p w14:paraId="0DC07675"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Effondrement d’infrastructures</w:t>
            </w:r>
          </w:p>
        </w:tc>
        <w:tc>
          <w:tcPr>
            <w:tcW w:w="0" w:type="auto"/>
            <w:shd w:val="clear" w:color="auto" w:fill="E2EFD9"/>
          </w:tcPr>
          <w:p w14:paraId="2B8D1CFA"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5F9D7EAE"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3811CD93"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1E085D9E" w14:textId="77777777" w:rsidR="00CC1916" w:rsidRPr="00987B4E" w:rsidRDefault="00CC1916" w:rsidP="00727039">
            <w:pPr>
              <w:rPr>
                <w:rFonts w:ascii="Arial" w:eastAsia="Calibri" w:hAnsi="Arial" w:cs="Arial"/>
                <w:sz w:val="16"/>
                <w:szCs w:val="16"/>
              </w:rPr>
            </w:pPr>
            <w:r w:rsidRPr="00987B4E">
              <w:rPr>
                <w:rFonts w:ascii="Arial" w:eastAsia="Calibri" w:hAnsi="Arial" w:cs="Arial"/>
                <w:sz w:val="16"/>
                <w:szCs w:val="16"/>
              </w:rPr>
              <w:t>Les ITB pour les constructions des infrastructures sont soumis à la validation ex-ante pour s’assurer de la qualité et garantir la compétitivité du processus de passation de marchés. Un cabinet de contrôle des travaux sera recruté pour s’assurer de la qualité des constructions.</w:t>
            </w:r>
          </w:p>
        </w:tc>
        <w:tc>
          <w:tcPr>
            <w:tcW w:w="2059" w:type="dxa"/>
            <w:shd w:val="clear" w:color="auto" w:fill="E2EFD9"/>
          </w:tcPr>
          <w:p w14:paraId="41FC2860" w14:textId="77777777" w:rsidR="00CC1916" w:rsidRPr="00987B4E" w:rsidRDefault="00CC1916" w:rsidP="00727039">
            <w:pPr>
              <w:rPr>
                <w:rFonts w:ascii="Arial" w:eastAsia="Calibri" w:hAnsi="Arial" w:cs="Arial"/>
                <w:sz w:val="16"/>
                <w:szCs w:val="16"/>
              </w:rPr>
            </w:pPr>
          </w:p>
        </w:tc>
      </w:tr>
    </w:tbl>
    <w:p w14:paraId="505B87EF" w14:textId="77777777" w:rsidR="00955EC0" w:rsidRDefault="00955EC0" w:rsidP="005F63C6">
      <w:pPr>
        <w:tabs>
          <w:tab w:val="left" w:pos="1060"/>
        </w:tabs>
        <w:rPr>
          <w:rFonts w:ascii="Arial" w:hAnsi="Arial" w:cs="Arial"/>
          <w:sz w:val="24"/>
          <w:szCs w:val="24"/>
        </w:rPr>
      </w:pPr>
    </w:p>
    <w:p w14:paraId="627AC8EB" w14:textId="77777777" w:rsidR="008E38BE" w:rsidRPr="00987B4E" w:rsidRDefault="008E38BE" w:rsidP="00D2271E">
      <w:pPr>
        <w:pStyle w:val="Titre1"/>
      </w:pPr>
      <w:bookmarkStart w:id="40" w:name="_Toc22028805"/>
      <w:r w:rsidRPr="00987B4E">
        <w:t>Suivi des bénéficiaires</w:t>
      </w:r>
      <w:bookmarkEnd w:id="40"/>
    </w:p>
    <w:p w14:paraId="1B7AD6A9" w14:textId="77777777" w:rsidR="001349FD" w:rsidRDefault="001349FD" w:rsidP="008E38BE">
      <w:pPr>
        <w:jc w:val="both"/>
        <w:rPr>
          <w:rFonts w:ascii="Arial" w:eastAsia="Calibri" w:hAnsi="Arial" w:cs="Arial"/>
          <w:sz w:val="24"/>
          <w:szCs w:val="24"/>
        </w:rPr>
      </w:pPr>
    </w:p>
    <w:p w14:paraId="5289CB77" w14:textId="77777777" w:rsidR="008E38BE" w:rsidRDefault="008E38BE" w:rsidP="008E38BE">
      <w:pPr>
        <w:jc w:val="both"/>
        <w:rPr>
          <w:rFonts w:ascii="Arial" w:eastAsia="Calibri" w:hAnsi="Arial" w:cs="Arial"/>
          <w:sz w:val="24"/>
          <w:szCs w:val="24"/>
        </w:rPr>
      </w:pPr>
      <w:r w:rsidRPr="00955EC0">
        <w:rPr>
          <w:rFonts w:ascii="Arial" w:eastAsia="Calibri" w:hAnsi="Arial" w:cs="Arial"/>
          <w:sz w:val="24"/>
          <w:szCs w:val="24"/>
        </w:rPr>
        <w:t>L</w:t>
      </w:r>
      <w:r w:rsidR="00955EC0">
        <w:rPr>
          <w:rFonts w:ascii="Arial" w:eastAsia="Calibri" w:hAnsi="Arial" w:cs="Arial"/>
          <w:sz w:val="24"/>
          <w:szCs w:val="24"/>
        </w:rPr>
        <w:t xml:space="preserve">es ateliers organisés à travers la </w:t>
      </w:r>
      <w:proofErr w:type="spellStart"/>
      <w:r w:rsidR="00955EC0">
        <w:rPr>
          <w:rFonts w:ascii="Arial" w:eastAsia="Calibri" w:hAnsi="Arial" w:cs="Arial"/>
          <w:sz w:val="24"/>
          <w:szCs w:val="24"/>
        </w:rPr>
        <w:t>Tandjilé</w:t>
      </w:r>
      <w:proofErr w:type="spellEnd"/>
      <w:r w:rsidR="00955EC0">
        <w:rPr>
          <w:rFonts w:ascii="Arial" w:eastAsia="Calibri" w:hAnsi="Arial" w:cs="Arial"/>
          <w:sz w:val="24"/>
          <w:szCs w:val="24"/>
        </w:rPr>
        <w:t xml:space="preserve"> </w:t>
      </w:r>
      <w:r w:rsidR="00FE016D">
        <w:rPr>
          <w:rFonts w:ascii="Arial" w:eastAsia="Calibri" w:hAnsi="Arial" w:cs="Arial"/>
          <w:sz w:val="24"/>
          <w:szCs w:val="24"/>
        </w:rPr>
        <w:t>ainsi que</w:t>
      </w:r>
      <w:r w:rsidR="00955EC0">
        <w:rPr>
          <w:rFonts w:ascii="Arial" w:eastAsia="Calibri" w:hAnsi="Arial" w:cs="Arial"/>
          <w:sz w:val="24"/>
          <w:szCs w:val="24"/>
        </w:rPr>
        <w:t xml:space="preserve"> les différentes missions de l’UGP ont permis de susciter l’intérêt des populations et des structures locales pour le programme. Le processus d</w:t>
      </w:r>
      <w:r w:rsidR="00955EC0" w:rsidRPr="00955EC0">
        <w:rPr>
          <w:rFonts w:ascii="Arial" w:eastAsia="Calibri" w:hAnsi="Arial" w:cs="Arial"/>
          <w:sz w:val="24"/>
          <w:szCs w:val="24"/>
        </w:rPr>
        <w:t>’élaboration du PDP et des PDC</w:t>
      </w:r>
      <w:r w:rsidR="00955EC0">
        <w:rPr>
          <w:rFonts w:ascii="Arial" w:eastAsia="Calibri" w:hAnsi="Arial" w:cs="Arial"/>
          <w:sz w:val="24"/>
          <w:szCs w:val="24"/>
        </w:rPr>
        <w:t xml:space="preserve"> a </w:t>
      </w:r>
      <w:r w:rsidR="00955EC0" w:rsidRPr="00955EC0">
        <w:rPr>
          <w:rFonts w:ascii="Arial" w:eastAsia="Calibri" w:hAnsi="Arial" w:cs="Arial"/>
          <w:sz w:val="24"/>
          <w:szCs w:val="24"/>
        </w:rPr>
        <w:t>off</w:t>
      </w:r>
      <w:r w:rsidR="00955EC0">
        <w:rPr>
          <w:rFonts w:ascii="Arial" w:eastAsia="Calibri" w:hAnsi="Arial" w:cs="Arial"/>
          <w:sz w:val="24"/>
          <w:szCs w:val="24"/>
        </w:rPr>
        <w:t>ert</w:t>
      </w:r>
      <w:r w:rsidR="00955EC0" w:rsidRPr="00955EC0">
        <w:rPr>
          <w:rFonts w:ascii="Arial" w:eastAsia="Calibri" w:hAnsi="Arial" w:cs="Arial"/>
          <w:sz w:val="24"/>
          <w:szCs w:val="24"/>
        </w:rPr>
        <w:t xml:space="preserve"> </w:t>
      </w:r>
      <w:r w:rsidR="00FE016D">
        <w:rPr>
          <w:rFonts w:ascii="Arial" w:eastAsia="Calibri" w:hAnsi="Arial" w:cs="Arial"/>
          <w:sz w:val="24"/>
          <w:szCs w:val="24"/>
        </w:rPr>
        <w:t>en p</w:t>
      </w:r>
      <w:r w:rsidR="007C631D">
        <w:rPr>
          <w:rFonts w:ascii="Arial" w:eastAsia="Calibri" w:hAnsi="Arial" w:cs="Arial"/>
          <w:sz w:val="24"/>
          <w:szCs w:val="24"/>
        </w:rPr>
        <w:t>lus</w:t>
      </w:r>
      <w:r w:rsidR="00FE016D">
        <w:rPr>
          <w:rFonts w:ascii="Arial" w:eastAsia="Calibri" w:hAnsi="Arial" w:cs="Arial"/>
          <w:sz w:val="24"/>
          <w:szCs w:val="24"/>
        </w:rPr>
        <w:t xml:space="preserve"> </w:t>
      </w:r>
      <w:r w:rsidR="00955EC0" w:rsidRPr="00955EC0">
        <w:rPr>
          <w:rFonts w:ascii="Arial" w:eastAsia="Calibri" w:hAnsi="Arial" w:cs="Arial"/>
          <w:sz w:val="24"/>
          <w:szCs w:val="24"/>
        </w:rPr>
        <w:t xml:space="preserve">une opportunité pour impliquer pleinement les </w:t>
      </w:r>
      <w:r w:rsidR="00FE016D">
        <w:rPr>
          <w:rFonts w:ascii="Arial" w:eastAsia="Calibri" w:hAnsi="Arial" w:cs="Arial"/>
          <w:sz w:val="24"/>
          <w:szCs w:val="24"/>
        </w:rPr>
        <w:t xml:space="preserve">populations </w:t>
      </w:r>
      <w:r w:rsidR="00955EC0" w:rsidRPr="00955EC0">
        <w:rPr>
          <w:rFonts w:ascii="Arial" w:eastAsia="Calibri" w:hAnsi="Arial" w:cs="Arial"/>
          <w:sz w:val="24"/>
          <w:szCs w:val="24"/>
        </w:rPr>
        <w:t xml:space="preserve">bénéficiaires. </w:t>
      </w:r>
    </w:p>
    <w:p w14:paraId="7FEE2957" w14:textId="77777777" w:rsidR="008E38BE" w:rsidRPr="001D1AFC" w:rsidRDefault="00E73C79" w:rsidP="001D1AFC">
      <w:pPr>
        <w:jc w:val="both"/>
        <w:rPr>
          <w:rFonts w:ascii="Arial" w:eastAsia="Calibri" w:hAnsi="Arial" w:cs="Arial"/>
          <w:sz w:val="24"/>
          <w:szCs w:val="24"/>
        </w:rPr>
      </w:pPr>
      <w:r>
        <w:rPr>
          <w:rFonts w:ascii="Arial" w:eastAsia="Calibri" w:hAnsi="Arial" w:cs="Arial"/>
          <w:sz w:val="24"/>
          <w:szCs w:val="24"/>
        </w:rPr>
        <w:t xml:space="preserve">Pour renforcer la transparence, des formations ont été organisées par les experts achats du PADLFIT </w:t>
      </w:r>
      <w:r w:rsidR="00657F4B">
        <w:rPr>
          <w:rFonts w:ascii="Arial" w:eastAsia="Calibri" w:hAnsi="Arial" w:cs="Arial"/>
          <w:sz w:val="24"/>
          <w:szCs w:val="24"/>
        </w:rPr>
        <w:t xml:space="preserve">sur le nouveau système de gestion des </w:t>
      </w:r>
      <w:r w:rsidR="00CE3424">
        <w:rPr>
          <w:rFonts w:ascii="Arial" w:eastAsia="Calibri" w:hAnsi="Arial" w:cs="Arial"/>
          <w:sz w:val="24"/>
          <w:szCs w:val="24"/>
        </w:rPr>
        <w:t>appels d’offres</w:t>
      </w:r>
      <w:r w:rsidR="00657F4B">
        <w:rPr>
          <w:rFonts w:ascii="Arial" w:eastAsia="Calibri" w:hAnsi="Arial" w:cs="Arial"/>
          <w:sz w:val="24"/>
          <w:szCs w:val="24"/>
        </w:rPr>
        <w:t>, le « e-</w:t>
      </w:r>
      <w:proofErr w:type="spellStart"/>
      <w:r w:rsidR="00657F4B">
        <w:rPr>
          <w:rFonts w:ascii="Arial" w:eastAsia="Calibri" w:hAnsi="Arial" w:cs="Arial"/>
          <w:sz w:val="24"/>
          <w:szCs w:val="24"/>
        </w:rPr>
        <w:t>tendering</w:t>
      </w:r>
      <w:proofErr w:type="spellEnd"/>
      <w:r w:rsidR="00657F4B">
        <w:rPr>
          <w:rFonts w:ascii="Arial" w:eastAsia="Calibri" w:hAnsi="Arial" w:cs="Arial"/>
          <w:sz w:val="24"/>
          <w:szCs w:val="24"/>
        </w:rPr>
        <w:t xml:space="preserve"> » au profit des entreprises. Cette même formation est aussi planifiée dans la </w:t>
      </w:r>
      <w:proofErr w:type="spellStart"/>
      <w:r w:rsidR="00657F4B">
        <w:rPr>
          <w:rFonts w:ascii="Arial" w:eastAsia="Calibri" w:hAnsi="Arial" w:cs="Arial"/>
          <w:sz w:val="24"/>
          <w:szCs w:val="24"/>
        </w:rPr>
        <w:t>Tandjilé</w:t>
      </w:r>
      <w:proofErr w:type="spellEnd"/>
      <w:r w:rsidR="00657F4B">
        <w:rPr>
          <w:rFonts w:ascii="Arial" w:eastAsia="Calibri" w:hAnsi="Arial" w:cs="Arial"/>
          <w:sz w:val="24"/>
          <w:szCs w:val="24"/>
        </w:rPr>
        <w:t>. Ce sera l’occasion de lever tou</w:t>
      </w:r>
      <w:r w:rsidR="005E6D37">
        <w:rPr>
          <w:rFonts w:ascii="Arial" w:eastAsia="Calibri" w:hAnsi="Arial" w:cs="Arial"/>
          <w:sz w:val="24"/>
          <w:szCs w:val="24"/>
        </w:rPr>
        <w:t>te</w:t>
      </w:r>
      <w:r w:rsidR="00657F4B">
        <w:rPr>
          <w:rFonts w:ascii="Arial" w:eastAsia="Calibri" w:hAnsi="Arial" w:cs="Arial"/>
          <w:sz w:val="24"/>
          <w:szCs w:val="24"/>
        </w:rPr>
        <w:t>s les équivoques et toutes les suspicions qui pèsent actuellement sur le programme</w:t>
      </w:r>
      <w:r w:rsidR="001D1AFC">
        <w:rPr>
          <w:rFonts w:ascii="Arial" w:eastAsia="Calibri" w:hAnsi="Arial" w:cs="Arial"/>
          <w:sz w:val="24"/>
          <w:szCs w:val="24"/>
        </w:rPr>
        <w:t xml:space="preserve"> à la faveur du retard accusé dans la réalisation des activités de grandes envergures sur le terrain</w:t>
      </w:r>
      <w:r w:rsidR="00657F4B">
        <w:rPr>
          <w:rFonts w:ascii="Arial" w:eastAsia="Calibri" w:hAnsi="Arial" w:cs="Arial"/>
          <w:sz w:val="24"/>
          <w:szCs w:val="24"/>
        </w:rPr>
        <w:t xml:space="preserve">. </w:t>
      </w:r>
    </w:p>
    <w:p w14:paraId="6EB4DDCC" w14:textId="77777777" w:rsidR="008E38BE" w:rsidRPr="00987B4E" w:rsidRDefault="008E38BE" w:rsidP="00D2271E">
      <w:pPr>
        <w:pStyle w:val="Titre1"/>
      </w:pPr>
      <w:bookmarkStart w:id="41" w:name="_Toc22028806"/>
      <w:r w:rsidRPr="00987B4E">
        <w:t>Suivi des partenaires</w:t>
      </w:r>
      <w:bookmarkEnd w:id="41"/>
    </w:p>
    <w:p w14:paraId="2BADCA3B" w14:textId="77777777" w:rsidR="008E38BE" w:rsidRPr="00987B4E" w:rsidRDefault="008E38BE" w:rsidP="008E38BE">
      <w:pPr>
        <w:keepNext/>
        <w:keepLines/>
        <w:spacing w:before="40" w:after="0"/>
        <w:outlineLvl w:val="1"/>
        <w:rPr>
          <w:rFonts w:ascii="Arial" w:eastAsia="Times New Roman" w:hAnsi="Arial" w:cs="Times New Roman"/>
          <w:b/>
          <w:color w:val="2F5496"/>
          <w:sz w:val="27"/>
          <w:szCs w:val="26"/>
        </w:rPr>
      </w:pPr>
      <w:bookmarkStart w:id="42" w:name="_Toc22028807"/>
      <w:r w:rsidRPr="00987B4E">
        <w:rPr>
          <w:rFonts w:ascii="Arial" w:eastAsia="Times New Roman" w:hAnsi="Arial" w:cs="Times New Roman"/>
          <w:b/>
          <w:color w:val="2F5496"/>
          <w:sz w:val="27"/>
          <w:szCs w:val="26"/>
        </w:rPr>
        <w:t>Partenaires financiers</w:t>
      </w:r>
      <w:bookmarkEnd w:id="42"/>
    </w:p>
    <w:p w14:paraId="4533FB4C" w14:textId="77777777" w:rsidR="008E38BE" w:rsidRPr="00B914E9" w:rsidRDefault="00905BEC" w:rsidP="008E38BE">
      <w:pPr>
        <w:jc w:val="both"/>
        <w:rPr>
          <w:rFonts w:ascii="Arial" w:eastAsia="Calibri" w:hAnsi="Arial" w:cs="Arial"/>
          <w:sz w:val="24"/>
          <w:szCs w:val="24"/>
        </w:rPr>
      </w:pPr>
      <w:r>
        <w:rPr>
          <w:rFonts w:ascii="Arial" w:eastAsia="Calibri" w:hAnsi="Arial" w:cs="Arial"/>
          <w:sz w:val="24"/>
          <w:szCs w:val="24"/>
        </w:rPr>
        <w:t xml:space="preserve">Au 30 septembre 2019, toutes les actions menées sur le terrain ont été financés par le fonds du PNUD qui </w:t>
      </w:r>
      <w:r w:rsidR="005E6D37">
        <w:rPr>
          <w:rFonts w:ascii="Arial" w:eastAsia="Calibri" w:hAnsi="Arial" w:cs="Arial"/>
          <w:sz w:val="24"/>
          <w:szCs w:val="24"/>
        </w:rPr>
        <w:t xml:space="preserve">est </w:t>
      </w:r>
      <w:r>
        <w:rPr>
          <w:rFonts w:ascii="Arial" w:eastAsia="Calibri" w:hAnsi="Arial" w:cs="Arial"/>
          <w:sz w:val="24"/>
          <w:szCs w:val="24"/>
        </w:rPr>
        <w:t>de</w:t>
      </w:r>
      <w:r w:rsidR="005E6D37">
        <w:rPr>
          <w:rFonts w:ascii="Arial" w:eastAsia="Calibri" w:hAnsi="Arial" w:cs="Arial"/>
          <w:sz w:val="24"/>
          <w:szCs w:val="24"/>
        </w:rPr>
        <w:t xml:space="preserve"> ce</w:t>
      </w:r>
      <w:r>
        <w:rPr>
          <w:rFonts w:ascii="Arial" w:eastAsia="Calibri" w:hAnsi="Arial" w:cs="Arial"/>
          <w:sz w:val="24"/>
          <w:szCs w:val="24"/>
        </w:rPr>
        <w:t xml:space="preserve"> fait le premier partenaire technique et financier</w:t>
      </w:r>
      <w:r w:rsidR="005E6D37">
        <w:rPr>
          <w:rFonts w:ascii="Arial" w:eastAsia="Calibri" w:hAnsi="Arial" w:cs="Arial"/>
          <w:sz w:val="24"/>
          <w:szCs w:val="24"/>
        </w:rPr>
        <w:t xml:space="preserve"> du programme</w:t>
      </w:r>
      <w:r>
        <w:rPr>
          <w:rFonts w:ascii="Arial" w:eastAsia="Calibri" w:hAnsi="Arial" w:cs="Arial"/>
          <w:sz w:val="24"/>
          <w:szCs w:val="24"/>
        </w:rPr>
        <w:t xml:space="preserve">. </w:t>
      </w:r>
      <w:r w:rsidR="008E38BE" w:rsidRPr="00B914E9">
        <w:rPr>
          <w:rFonts w:ascii="Arial" w:eastAsia="Calibri" w:hAnsi="Arial" w:cs="Arial"/>
          <w:sz w:val="24"/>
          <w:szCs w:val="24"/>
        </w:rPr>
        <w:t xml:space="preserve">Les </w:t>
      </w:r>
      <w:r w:rsidR="00536A17">
        <w:rPr>
          <w:rFonts w:ascii="Arial" w:eastAsia="Calibri" w:hAnsi="Arial" w:cs="Arial"/>
          <w:sz w:val="24"/>
          <w:szCs w:val="24"/>
        </w:rPr>
        <w:t xml:space="preserve">autres </w:t>
      </w:r>
      <w:r w:rsidR="008E38BE" w:rsidRPr="00B914E9">
        <w:rPr>
          <w:rFonts w:ascii="Arial" w:eastAsia="Calibri" w:hAnsi="Arial" w:cs="Arial"/>
          <w:sz w:val="24"/>
          <w:szCs w:val="24"/>
        </w:rPr>
        <w:t>partenaires financiers engagés dans le financement du PADLFIT sont</w:t>
      </w:r>
      <w:r w:rsidR="00536A17">
        <w:rPr>
          <w:rFonts w:ascii="Arial" w:eastAsia="Calibri" w:hAnsi="Arial" w:cs="Arial"/>
          <w:sz w:val="24"/>
          <w:szCs w:val="24"/>
        </w:rPr>
        <w:t xml:space="preserve"> </w:t>
      </w:r>
      <w:r w:rsidR="008E38BE" w:rsidRPr="00B914E9">
        <w:rPr>
          <w:rFonts w:ascii="Arial" w:eastAsia="Calibri" w:hAnsi="Arial" w:cs="Arial"/>
          <w:sz w:val="24"/>
          <w:szCs w:val="24"/>
        </w:rPr>
        <w:t xml:space="preserve">la </w:t>
      </w:r>
      <w:r w:rsidR="008E38BE" w:rsidRPr="00B914E9">
        <w:rPr>
          <w:rFonts w:ascii="Arial" w:eastAsia="Calibri" w:hAnsi="Arial" w:cs="Arial"/>
          <w:sz w:val="24"/>
          <w:szCs w:val="24"/>
        </w:rPr>
        <w:lastRenderedPageBreak/>
        <w:t xml:space="preserve">BADEA et le Gouvernement du Tchad. </w:t>
      </w:r>
      <w:r w:rsidR="00536A17">
        <w:rPr>
          <w:rFonts w:ascii="Arial" w:eastAsia="Calibri" w:hAnsi="Arial" w:cs="Arial"/>
          <w:sz w:val="24"/>
          <w:szCs w:val="24"/>
        </w:rPr>
        <w:t xml:space="preserve">A ces derniers viennent s’ajouter la BDEAC et la BID qui se sont clairement positionnées pour 2020. </w:t>
      </w:r>
    </w:p>
    <w:p w14:paraId="763C5F7C" w14:textId="77777777" w:rsidR="008E38BE" w:rsidRPr="00652B0F" w:rsidRDefault="008E38BE" w:rsidP="008E38BE">
      <w:pPr>
        <w:keepNext/>
        <w:keepLines/>
        <w:spacing w:before="40" w:after="0"/>
        <w:outlineLvl w:val="1"/>
        <w:rPr>
          <w:rFonts w:ascii="Arial" w:eastAsia="Times New Roman" w:hAnsi="Arial" w:cs="Arial"/>
          <w:b/>
          <w:color w:val="2F5496"/>
          <w:sz w:val="24"/>
          <w:szCs w:val="24"/>
        </w:rPr>
      </w:pPr>
      <w:bookmarkStart w:id="43" w:name="_Toc22028808"/>
      <w:r w:rsidRPr="00652B0F">
        <w:rPr>
          <w:rFonts w:ascii="Arial" w:eastAsia="Times New Roman" w:hAnsi="Arial" w:cs="Arial"/>
          <w:b/>
          <w:color w:val="2F5496"/>
          <w:sz w:val="24"/>
          <w:szCs w:val="24"/>
        </w:rPr>
        <w:t>Partenaires de mise en œuvre</w:t>
      </w:r>
      <w:bookmarkEnd w:id="43"/>
    </w:p>
    <w:p w14:paraId="6A8E0B28" w14:textId="664608CA" w:rsidR="008E38BE" w:rsidRDefault="00536A17" w:rsidP="00E222F2">
      <w:pPr>
        <w:jc w:val="both"/>
        <w:rPr>
          <w:rFonts w:ascii="Arial" w:eastAsia="Calibri" w:hAnsi="Arial" w:cs="Arial"/>
          <w:sz w:val="24"/>
          <w:szCs w:val="24"/>
        </w:rPr>
      </w:pPr>
      <w:r>
        <w:rPr>
          <w:rFonts w:ascii="Arial" w:eastAsia="Calibri" w:hAnsi="Arial" w:cs="Arial"/>
          <w:sz w:val="24"/>
          <w:szCs w:val="24"/>
        </w:rPr>
        <w:t>On distingue deux types de partenaires de mise en œuvre </w:t>
      </w:r>
      <w:r w:rsidR="008E38BE" w:rsidRPr="00652B0F">
        <w:rPr>
          <w:rFonts w:ascii="Arial" w:eastAsia="Calibri" w:hAnsi="Arial" w:cs="Arial"/>
          <w:sz w:val="24"/>
          <w:szCs w:val="24"/>
        </w:rPr>
        <w:t xml:space="preserve">: les prestataires de service </w:t>
      </w:r>
      <w:r>
        <w:rPr>
          <w:rFonts w:ascii="Arial" w:eastAsia="Calibri" w:hAnsi="Arial" w:cs="Arial"/>
          <w:sz w:val="24"/>
          <w:szCs w:val="24"/>
        </w:rPr>
        <w:t xml:space="preserve">d’une part </w:t>
      </w:r>
      <w:r w:rsidR="008E38BE" w:rsidRPr="00652B0F">
        <w:rPr>
          <w:rFonts w:ascii="Arial" w:eastAsia="Calibri" w:hAnsi="Arial" w:cs="Arial"/>
          <w:sz w:val="24"/>
          <w:szCs w:val="24"/>
        </w:rPr>
        <w:t>et les organisations locales</w:t>
      </w:r>
      <w:r>
        <w:rPr>
          <w:rFonts w:ascii="Arial" w:eastAsia="Calibri" w:hAnsi="Arial" w:cs="Arial"/>
          <w:sz w:val="24"/>
          <w:szCs w:val="24"/>
        </w:rPr>
        <w:t>, les ONG et</w:t>
      </w:r>
      <w:r w:rsidR="008E38BE" w:rsidRPr="00652B0F">
        <w:rPr>
          <w:rFonts w:ascii="Arial" w:eastAsia="Calibri" w:hAnsi="Arial" w:cs="Arial"/>
          <w:sz w:val="24"/>
          <w:szCs w:val="24"/>
        </w:rPr>
        <w:t xml:space="preserve"> établissements de microfinances </w:t>
      </w:r>
      <w:r>
        <w:rPr>
          <w:rFonts w:ascii="Arial" w:eastAsia="Calibri" w:hAnsi="Arial" w:cs="Arial"/>
          <w:sz w:val="24"/>
          <w:szCs w:val="24"/>
        </w:rPr>
        <w:t>d’autre part.</w:t>
      </w:r>
      <w:r w:rsidR="00C24F17">
        <w:rPr>
          <w:rFonts w:ascii="Arial" w:eastAsia="Calibri" w:hAnsi="Arial" w:cs="Arial"/>
          <w:sz w:val="24"/>
          <w:szCs w:val="24"/>
        </w:rPr>
        <w:t xml:space="preserve"> </w:t>
      </w:r>
      <w:r w:rsidR="008E38BE" w:rsidRPr="00652B0F">
        <w:rPr>
          <w:rFonts w:ascii="Arial" w:eastAsia="Calibri" w:hAnsi="Arial" w:cs="Arial"/>
          <w:sz w:val="24"/>
          <w:szCs w:val="24"/>
        </w:rPr>
        <w:t xml:space="preserve">Les </w:t>
      </w:r>
      <w:r>
        <w:rPr>
          <w:rFonts w:ascii="Arial" w:eastAsia="Calibri" w:hAnsi="Arial" w:cs="Arial"/>
          <w:sz w:val="24"/>
          <w:szCs w:val="24"/>
        </w:rPr>
        <w:t xml:space="preserve">premières expériences avec </w:t>
      </w:r>
      <w:r w:rsidR="00F050A1">
        <w:rPr>
          <w:rFonts w:ascii="Arial" w:eastAsia="Calibri" w:hAnsi="Arial" w:cs="Arial"/>
          <w:sz w:val="24"/>
          <w:szCs w:val="24"/>
        </w:rPr>
        <w:t>c</w:t>
      </w:r>
      <w:r>
        <w:rPr>
          <w:rFonts w:ascii="Arial" w:eastAsia="Calibri" w:hAnsi="Arial" w:cs="Arial"/>
          <w:sz w:val="24"/>
          <w:szCs w:val="24"/>
        </w:rPr>
        <w:t xml:space="preserve">es </w:t>
      </w:r>
      <w:r w:rsidR="008E38BE" w:rsidRPr="00652B0F">
        <w:rPr>
          <w:rFonts w:ascii="Arial" w:eastAsia="Calibri" w:hAnsi="Arial" w:cs="Arial"/>
          <w:sz w:val="24"/>
          <w:szCs w:val="24"/>
        </w:rPr>
        <w:t>prestataires de service</w:t>
      </w:r>
      <w:r>
        <w:rPr>
          <w:rFonts w:ascii="Arial" w:eastAsia="Calibri" w:hAnsi="Arial" w:cs="Arial"/>
          <w:sz w:val="24"/>
          <w:szCs w:val="24"/>
        </w:rPr>
        <w:t xml:space="preserve">s intellectuels </w:t>
      </w:r>
      <w:r w:rsidR="00C24F17">
        <w:rPr>
          <w:rFonts w:ascii="Arial" w:eastAsia="Calibri" w:hAnsi="Arial" w:cs="Arial"/>
          <w:sz w:val="24"/>
          <w:szCs w:val="24"/>
        </w:rPr>
        <w:t xml:space="preserve">ont permis de tirer des leçons qui serviront pour les prochaines activités. </w:t>
      </w:r>
    </w:p>
    <w:p w14:paraId="664EDEA3" w14:textId="77777777" w:rsidR="008E38BE" w:rsidRPr="00987B4E" w:rsidRDefault="008E38BE" w:rsidP="00D2271E">
      <w:pPr>
        <w:pStyle w:val="Titre1"/>
      </w:pPr>
      <w:bookmarkStart w:id="44" w:name="_Toc22028809"/>
      <w:r w:rsidRPr="00987B4E">
        <w:t>Situation financière</w:t>
      </w:r>
      <w:bookmarkEnd w:id="44"/>
    </w:p>
    <w:p w14:paraId="7ABFFCA3" w14:textId="77777777" w:rsidR="000473F6" w:rsidRPr="000473F6" w:rsidRDefault="000473F6" w:rsidP="008E38BE">
      <w:pPr>
        <w:rPr>
          <w:rFonts w:ascii="Arial" w:eastAsia="Calibri" w:hAnsi="Arial" w:cs="Arial"/>
          <w:sz w:val="24"/>
          <w:szCs w:val="24"/>
        </w:rPr>
      </w:pPr>
    </w:p>
    <w:p w14:paraId="324BE8DC" w14:textId="77777777" w:rsidR="000473F6" w:rsidRPr="000473F6" w:rsidRDefault="000473F6" w:rsidP="003F2E6B">
      <w:pPr>
        <w:jc w:val="both"/>
        <w:rPr>
          <w:rFonts w:ascii="Arial" w:eastAsia="Calibri" w:hAnsi="Arial" w:cs="Arial"/>
          <w:sz w:val="24"/>
          <w:szCs w:val="24"/>
        </w:rPr>
      </w:pPr>
      <w:r w:rsidRPr="000473F6">
        <w:rPr>
          <w:rFonts w:ascii="Arial" w:eastAsia="Calibri" w:hAnsi="Arial" w:cs="Arial"/>
          <w:sz w:val="24"/>
          <w:szCs w:val="24"/>
        </w:rPr>
        <w:t>L</w:t>
      </w:r>
      <w:r>
        <w:rPr>
          <w:rFonts w:ascii="Arial" w:eastAsia="Calibri" w:hAnsi="Arial" w:cs="Arial"/>
          <w:sz w:val="24"/>
          <w:szCs w:val="24"/>
        </w:rPr>
        <w:t xml:space="preserve">e décaissement de la première tranche (4 millions de dollars) des fonds de la BADEA à la fin de ce troisième trimestre a fait passer le taux de mobilisation des ressources de 4% à 16,6%. </w:t>
      </w:r>
      <w:r w:rsidR="003F2E6B">
        <w:rPr>
          <w:rFonts w:ascii="Arial" w:eastAsia="Calibri" w:hAnsi="Arial" w:cs="Arial"/>
          <w:sz w:val="24"/>
          <w:szCs w:val="24"/>
        </w:rPr>
        <w:t>En effet, d</w:t>
      </w:r>
      <w:r w:rsidR="00E61874">
        <w:rPr>
          <w:rFonts w:ascii="Arial" w:eastAsia="Calibri" w:hAnsi="Arial" w:cs="Arial"/>
          <w:sz w:val="24"/>
          <w:szCs w:val="24"/>
        </w:rPr>
        <w:t>ans le tableau ci-dessous</w:t>
      </w:r>
      <w:r w:rsidR="003F2E6B">
        <w:rPr>
          <w:rFonts w:ascii="Arial" w:eastAsia="Calibri" w:hAnsi="Arial" w:cs="Arial"/>
          <w:sz w:val="24"/>
          <w:szCs w:val="24"/>
        </w:rPr>
        <w:t>,</w:t>
      </w:r>
      <w:r w:rsidR="00E61874">
        <w:rPr>
          <w:rFonts w:ascii="Arial" w:eastAsia="Calibri" w:hAnsi="Arial" w:cs="Arial"/>
          <w:sz w:val="24"/>
          <w:szCs w:val="24"/>
        </w:rPr>
        <w:t xml:space="preserve"> qui reprend les données du COA</w:t>
      </w:r>
      <w:r w:rsidR="003F2E6B">
        <w:rPr>
          <w:rFonts w:ascii="Arial" w:eastAsia="Calibri" w:hAnsi="Arial" w:cs="Arial"/>
          <w:sz w:val="24"/>
          <w:szCs w:val="24"/>
        </w:rPr>
        <w:t>,</w:t>
      </w:r>
      <w:r w:rsidR="00E61874">
        <w:rPr>
          <w:rFonts w:ascii="Arial" w:eastAsia="Calibri" w:hAnsi="Arial" w:cs="Arial"/>
          <w:sz w:val="24"/>
          <w:szCs w:val="24"/>
        </w:rPr>
        <w:t xml:space="preserve"> il faut ajouter 4 millions </w:t>
      </w:r>
      <w:r w:rsidR="008516B4">
        <w:rPr>
          <w:rFonts w:ascii="Arial" w:eastAsia="Calibri" w:hAnsi="Arial" w:cs="Arial"/>
          <w:sz w:val="24"/>
          <w:szCs w:val="24"/>
        </w:rPr>
        <w:t xml:space="preserve">du compte </w:t>
      </w:r>
      <w:proofErr w:type="spellStart"/>
      <w:r w:rsidR="008516B4">
        <w:rPr>
          <w:rFonts w:ascii="Arial" w:eastAsia="Calibri" w:hAnsi="Arial" w:cs="Arial"/>
          <w:sz w:val="24"/>
          <w:szCs w:val="24"/>
        </w:rPr>
        <w:t>Ecobank</w:t>
      </w:r>
      <w:proofErr w:type="spellEnd"/>
      <w:r w:rsidR="008516B4">
        <w:rPr>
          <w:rFonts w:ascii="Arial" w:eastAsia="Calibri" w:hAnsi="Arial" w:cs="Arial"/>
          <w:sz w:val="24"/>
          <w:szCs w:val="24"/>
        </w:rPr>
        <w:t xml:space="preserve"> du PADLFIT </w:t>
      </w:r>
      <w:r w:rsidR="00E61874">
        <w:rPr>
          <w:rFonts w:ascii="Arial" w:eastAsia="Calibri" w:hAnsi="Arial" w:cs="Arial"/>
          <w:sz w:val="24"/>
          <w:szCs w:val="24"/>
        </w:rPr>
        <w:t xml:space="preserve">aux </w:t>
      </w:r>
      <w:r w:rsidR="00E61874" w:rsidRPr="00E61874">
        <w:rPr>
          <w:rFonts w:ascii="Arial" w:eastAsia="Calibri" w:hAnsi="Arial" w:cs="Arial"/>
          <w:sz w:val="24"/>
          <w:szCs w:val="24"/>
        </w:rPr>
        <w:t xml:space="preserve">676 </w:t>
      </w:r>
      <w:r w:rsidR="003F2E6B" w:rsidRPr="00E61874">
        <w:rPr>
          <w:rFonts w:ascii="Arial" w:eastAsia="Calibri" w:hAnsi="Arial" w:cs="Arial"/>
          <w:sz w:val="24"/>
          <w:szCs w:val="24"/>
        </w:rPr>
        <w:t>9</w:t>
      </w:r>
      <w:r w:rsidR="002509C4">
        <w:rPr>
          <w:rFonts w:ascii="Arial" w:eastAsia="Calibri" w:hAnsi="Arial" w:cs="Arial"/>
          <w:sz w:val="24"/>
          <w:szCs w:val="24"/>
        </w:rPr>
        <w:t>27</w:t>
      </w:r>
      <w:r w:rsidR="003F2E6B" w:rsidRPr="00E61874">
        <w:rPr>
          <w:rFonts w:ascii="Arial" w:eastAsia="Calibri" w:hAnsi="Arial" w:cs="Arial"/>
          <w:sz w:val="24"/>
          <w:szCs w:val="24"/>
        </w:rPr>
        <w:t xml:space="preserve"> dollars</w:t>
      </w:r>
      <w:r w:rsidR="00E61874">
        <w:rPr>
          <w:rFonts w:ascii="Arial" w:eastAsia="Calibri" w:hAnsi="Arial" w:cs="Arial"/>
          <w:sz w:val="24"/>
          <w:szCs w:val="24"/>
        </w:rPr>
        <w:t xml:space="preserve"> qu’affiche le compte du projet sur ATLAS. </w:t>
      </w:r>
      <w:r w:rsidR="00E61874" w:rsidRPr="00E61874">
        <w:rPr>
          <w:rFonts w:ascii="Arial" w:eastAsia="Calibri" w:hAnsi="Arial" w:cs="Arial"/>
          <w:sz w:val="24"/>
          <w:szCs w:val="24"/>
        </w:rPr>
        <w:t xml:space="preserve">    </w:t>
      </w:r>
    </w:p>
    <w:tbl>
      <w:tblPr>
        <w:tblW w:w="15026" w:type="dxa"/>
        <w:tblInd w:w="-724" w:type="dxa"/>
        <w:tblLook w:val="04A0" w:firstRow="1" w:lastRow="0" w:firstColumn="1" w:lastColumn="0" w:noHBand="0" w:noVBand="1"/>
      </w:tblPr>
      <w:tblGrid>
        <w:gridCol w:w="846"/>
        <w:gridCol w:w="6076"/>
        <w:gridCol w:w="1803"/>
        <w:gridCol w:w="1568"/>
        <w:gridCol w:w="1549"/>
        <w:gridCol w:w="1767"/>
        <w:gridCol w:w="1417"/>
      </w:tblGrid>
      <w:tr w:rsidR="00523628" w:rsidRPr="007660FC" w14:paraId="2E6FFDAC" w14:textId="77777777" w:rsidTr="00C47ADD">
        <w:trPr>
          <w:trHeight w:val="330"/>
        </w:trPr>
        <w:tc>
          <w:tcPr>
            <w:tcW w:w="846" w:type="dxa"/>
            <w:vMerge w:val="restart"/>
            <w:tcBorders>
              <w:top w:val="single" w:sz="12" w:space="0" w:color="auto"/>
              <w:left w:val="single" w:sz="12" w:space="0" w:color="auto"/>
              <w:bottom w:val="single" w:sz="12" w:space="0" w:color="000000"/>
              <w:right w:val="single" w:sz="8" w:space="0" w:color="auto"/>
            </w:tcBorders>
            <w:shd w:val="clear" w:color="000000" w:fill="C4BC96"/>
            <w:vAlign w:val="center"/>
            <w:hideMark/>
          </w:tcPr>
          <w:p w14:paraId="0C5AF062" w14:textId="77777777" w:rsidR="00523628" w:rsidRPr="00797F51" w:rsidRDefault="00523628" w:rsidP="00C47ADD">
            <w:pPr>
              <w:spacing w:after="0" w:line="240" w:lineRule="auto"/>
              <w:rPr>
                <w:rFonts w:ascii="Century Gothic" w:eastAsia="Times New Roman" w:hAnsi="Century Gothic" w:cs="Calibri"/>
                <w:b/>
                <w:bCs/>
                <w:color w:val="000000"/>
                <w:sz w:val="20"/>
                <w:szCs w:val="20"/>
                <w:highlight w:val="yellow"/>
                <w:lang w:val="en-GB" w:eastAsia="en-GB"/>
              </w:rPr>
            </w:pPr>
            <w:r w:rsidRPr="00021FBD">
              <w:rPr>
                <w:rFonts w:ascii="Century Gothic" w:eastAsia="Times New Roman" w:hAnsi="Century Gothic" w:cs="Calibri"/>
                <w:b/>
                <w:bCs/>
                <w:color w:val="000000"/>
                <w:sz w:val="20"/>
                <w:szCs w:val="20"/>
                <w:lang w:val="en-GB" w:eastAsia="en-GB"/>
              </w:rPr>
              <w:t xml:space="preserve">N°         </w:t>
            </w:r>
          </w:p>
        </w:tc>
        <w:tc>
          <w:tcPr>
            <w:tcW w:w="6076" w:type="dxa"/>
            <w:vMerge w:val="restart"/>
            <w:tcBorders>
              <w:top w:val="single" w:sz="12" w:space="0" w:color="auto"/>
              <w:left w:val="single" w:sz="8" w:space="0" w:color="auto"/>
              <w:bottom w:val="single" w:sz="12" w:space="0" w:color="000000"/>
              <w:right w:val="single" w:sz="8" w:space="0" w:color="auto"/>
            </w:tcBorders>
            <w:shd w:val="clear" w:color="000000" w:fill="C4BC96"/>
            <w:vAlign w:val="center"/>
            <w:hideMark/>
          </w:tcPr>
          <w:p w14:paraId="17C494BA" w14:textId="77777777" w:rsidR="00523628" w:rsidRPr="00797F51" w:rsidRDefault="00523628" w:rsidP="00C47ADD">
            <w:pPr>
              <w:spacing w:after="0" w:line="240" w:lineRule="auto"/>
              <w:jc w:val="center"/>
              <w:rPr>
                <w:rFonts w:ascii="Century Gothic" w:eastAsia="Times New Roman" w:hAnsi="Century Gothic" w:cs="Calibri"/>
                <w:b/>
                <w:bCs/>
                <w:color w:val="000000"/>
                <w:sz w:val="20"/>
                <w:szCs w:val="20"/>
                <w:highlight w:val="yellow"/>
                <w:lang w:val="en-GB" w:eastAsia="en-GB"/>
              </w:rPr>
            </w:pPr>
            <w:r w:rsidRPr="00021FBD">
              <w:rPr>
                <w:rFonts w:ascii="Century Gothic" w:eastAsia="Times New Roman" w:hAnsi="Century Gothic" w:cs="Calibri"/>
                <w:b/>
                <w:bCs/>
                <w:color w:val="000000"/>
                <w:sz w:val="20"/>
                <w:szCs w:val="20"/>
                <w:lang w:eastAsia="en-GB"/>
              </w:rPr>
              <w:t>Composante du projet</w:t>
            </w:r>
          </w:p>
        </w:tc>
        <w:tc>
          <w:tcPr>
            <w:tcW w:w="1803" w:type="dxa"/>
            <w:vMerge w:val="restart"/>
            <w:tcBorders>
              <w:top w:val="single" w:sz="12" w:space="0" w:color="auto"/>
              <w:left w:val="single" w:sz="8" w:space="0" w:color="auto"/>
              <w:bottom w:val="single" w:sz="12" w:space="0" w:color="000000"/>
              <w:right w:val="single" w:sz="8" w:space="0" w:color="auto"/>
            </w:tcBorders>
            <w:shd w:val="clear" w:color="000000" w:fill="C4BC96"/>
            <w:vAlign w:val="center"/>
            <w:hideMark/>
          </w:tcPr>
          <w:p w14:paraId="6B8A7517"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val="en-GB" w:eastAsia="en-GB"/>
              </w:rPr>
            </w:pPr>
            <w:r w:rsidRPr="007660FC">
              <w:rPr>
                <w:rFonts w:ascii="Century Gothic" w:eastAsia="Times New Roman" w:hAnsi="Century Gothic" w:cs="Calibri"/>
                <w:b/>
                <w:bCs/>
                <w:color w:val="000000"/>
                <w:sz w:val="20"/>
                <w:szCs w:val="20"/>
                <w:lang w:eastAsia="en-GB"/>
              </w:rPr>
              <w:t xml:space="preserve"> Budget en USD </w:t>
            </w:r>
          </w:p>
        </w:tc>
        <w:tc>
          <w:tcPr>
            <w:tcW w:w="1568" w:type="dxa"/>
            <w:tcBorders>
              <w:top w:val="single" w:sz="12" w:space="0" w:color="auto"/>
              <w:left w:val="nil"/>
              <w:bottom w:val="nil"/>
              <w:right w:val="single" w:sz="4" w:space="0" w:color="auto"/>
            </w:tcBorders>
            <w:shd w:val="clear" w:color="000000" w:fill="C4BC96"/>
            <w:vAlign w:val="center"/>
            <w:hideMark/>
          </w:tcPr>
          <w:p w14:paraId="39BAE52C"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val="en-GB" w:eastAsia="en-GB"/>
              </w:rPr>
            </w:pPr>
            <w:r w:rsidRPr="007660FC">
              <w:rPr>
                <w:rFonts w:ascii="Century Gothic" w:eastAsia="Times New Roman" w:hAnsi="Century Gothic" w:cs="Calibri"/>
                <w:b/>
                <w:bCs/>
                <w:color w:val="000000"/>
                <w:sz w:val="20"/>
                <w:szCs w:val="20"/>
                <w:lang w:eastAsia="en-GB"/>
              </w:rPr>
              <w:t xml:space="preserve"> Total dépenses </w:t>
            </w:r>
          </w:p>
        </w:tc>
        <w:tc>
          <w:tcPr>
            <w:tcW w:w="1549" w:type="dxa"/>
            <w:vMerge w:val="restart"/>
            <w:tcBorders>
              <w:top w:val="single" w:sz="4" w:space="0" w:color="auto"/>
              <w:left w:val="single" w:sz="4" w:space="0" w:color="auto"/>
              <w:right w:val="single" w:sz="4" w:space="0" w:color="auto"/>
            </w:tcBorders>
            <w:shd w:val="clear" w:color="000000" w:fill="C4BC96"/>
          </w:tcPr>
          <w:p w14:paraId="51F69F87"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eastAsia="en-GB"/>
              </w:rPr>
            </w:pPr>
            <w:r w:rsidRPr="007660FC">
              <w:rPr>
                <w:rFonts w:ascii="Century Gothic" w:eastAsia="Times New Roman" w:hAnsi="Century Gothic" w:cs="Calibri"/>
                <w:b/>
                <w:bCs/>
                <w:color w:val="000000"/>
                <w:sz w:val="20"/>
                <w:szCs w:val="20"/>
                <w:lang w:eastAsia="en-GB"/>
              </w:rPr>
              <w:t>Engagements</w:t>
            </w:r>
            <w:r>
              <w:rPr>
                <w:rFonts w:ascii="Century Gothic" w:eastAsia="Times New Roman" w:hAnsi="Century Gothic" w:cs="Calibri"/>
                <w:b/>
                <w:bCs/>
                <w:color w:val="000000"/>
                <w:sz w:val="20"/>
                <w:szCs w:val="20"/>
                <w:lang w:eastAsia="en-GB"/>
              </w:rPr>
              <w:t xml:space="preserve"> en USD</w:t>
            </w:r>
          </w:p>
        </w:tc>
        <w:tc>
          <w:tcPr>
            <w:tcW w:w="1767" w:type="dxa"/>
            <w:vMerge w:val="restart"/>
            <w:tcBorders>
              <w:top w:val="single" w:sz="4" w:space="0" w:color="auto"/>
              <w:left w:val="single" w:sz="4" w:space="0" w:color="auto"/>
              <w:bottom w:val="single" w:sz="4" w:space="0" w:color="auto"/>
              <w:right w:val="single" w:sz="4" w:space="0" w:color="auto"/>
            </w:tcBorders>
            <w:shd w:val="clear" w:color="000000" w:fill="C4BC96"/>
            <w:vAlign w:val="center"/>
            <w:hideMark/>
          </w:tcPr>
          <w:p w14:paraId="7D52D003"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eastAsia="en-GB"/>
              </w:rPr>
            </w:pPr>
            <w:r w:rsidRPr="007660FC">
              <w:rPr>
                <w:rFonts w:ascii="Century Gothic" w:eastAsia="Times New Roman" w:hAnsi="Century Gothic" w:cs="Calibri"/>
                <w:b/>
                <w:bCs/>
                <w:color w:val="000000"/>
                <w:sz w:val="20"/>
                <w:szCs w:val="20"/>
                <w:lang w:eastAsia="en-GB"/>
              </w:rPr>
              <w:t xml:space="preserve">Balance </w:t>
            </w:r>
          </w:p>
          <w:p w14:paraId="6D02F85A"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val="en-GB" w:eastAsia="en-GB"/>
              </w:rPr>
            </w:pPr>
            <w:r w:rsidRPr="007660FC">
              <w:rPr>
                <w:rFonts w:ascii="Century Gothic" w:eastAsia="Times New Roman" w:hAnsi="Century Gothic" w:cs="Calibri"/>
                <w:b/>
                <w:bCs/>
                <w:color w:val="000000"/>
                <w:sz w:val="20"/>
                <w:szCs w:val="20"/>
                <w:lang w:eastAsia="en-GB"/>
              </w:rPr>
              <w:t>au 3</w:t>
            </w:r>
            <w:r>
              <w:rPr>
                <w:rFonts w:ascii="Century Gothic" w:eastAsia="Times New Roman" w:hAnsi="Century Gothic" w:cs="Calibri"/>
                <w:b/>
                <w:bCs/>
                <w:color w:val="000000"/>
                <w:sz w:val="20"/>
                <w:szCs w:val="20"/>
                <w:lang w:eastAsia="en-GB"/>
              </w:rPr>
              <w:t>0 sept</w:t>
            </w:r>
            <w:r w:rsidRPr="007660FC">
              <w:rPr>
                <w:rFonts w:ascii="Century Gothic" w:eastAsia="Times New Roman" w:hAnsi="Century Gothic" w:cs="Calibri"/>
                <w:b/>
                <w:bCs/>
                <w:color w:val="000000"/>
                <w:sz w:val="20"/>
                <w:szCs w:val="20"/>
                <w:lang w:eastAsia="en-GB"/>
              </w:rPr>
              <w:t xml:space="preserve"> 2019</w:t>
            </w:r>
          </w:p>
        </w:tc>
        <w:tc>
          <w:tcPr>
            <w:tcW w:w="1417" w:type="dxa"/>
            <w:vMerge w:val="restart"/>
            <w:tcBorders>
              <w:top w:val="single" w:sz="12" w:space="0" w:color="auto"/>
              <w:left w:val="single" w:sz="4" w:space="0" w:color="auto"/>
              <w:bottom w:val="single" w:sz="12" w:space="0" w:color="000000"/>
              <w:right w:val="single" w:sz="12" w:space="0" w:color="auto"/>
            </w:tcBorders>
            <w:shd w:val="clear" w:color="000000" w:fill="C4BC96"/>
            <w:vAlign w:val="center"/>
            <w:hideMark/>
          </w:tcPr>
          <w:p w14:paraId="25FE78E0"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val="en-GB" w:eastAsia="en-GB"/>
              </w:rPr>
            </w:pPr>
            <w:r w:rsidRPr="007660FC">
              <w:rPr>
                <w:rFonts w:ascii="Century Gothic" w:eastAsia="Times New Roman" w:hAnsi="Century Gothic" w:cs="Calibri"/>
                <w:b/>
                <w:bCs/>
                <w:color w:val="000000"/>
                <w:sz w:val="20"/>
                <w:szCs w:val="20"/>
                <w:lang w:eastAsia="en-GB"/>
              </w:rPr>
              <w:t xml:space="preserve">Taux d’utilisation du Budget </w:t>
            </w:r>
          </w:p>
        </w:tc>
      </w:tr>
      <w:tr w:rsidR="00523628" w:rsidRPr="007660FC" w14:paraId="6177C4F9" w14:textId="77777777" w:rsidTr="00C47ADD">
        <w:trPr>
          <w:trHeight w:val="330"/>
        </w:trPr>
        <w:tc>
          <w:tcPr>
            <w:tcW w:w="846" w:type="dxa"/>
            <w:vMerge/>
            <w:tcBorders>
              <w:top w:val="single" w:sz="12" w:space="0" w:color="auto"/>
              <w:left w:val="single" w:sz="12" w:space="0" w:color="auto"/>
              <w:bottom w:val="single" w:sz="12" w:space="0" w:color="000000"/>
              <w:right w:val="single" w:sz="8" w:space="0" w:color="auto"/>
            </w:tcBorders>
            <w:vAlign w:val="center"/>
            <w:hideMark/>
          </w:tcPr>
          <w:p w14:paraId="1963703A" w14:textId="77777777" w:rsidR="00523628" w:rsidRPr="007660FC" w:rsidRDefault="00523628" w:rsidP="00C47ADD">
            <w:pPr>
              <w:spacing w:after="0" w:line="240" w:lineRule="auto"/>
              <w:rPr>
                <w:rFonts w:ascii="Century Gothic" w:eastAsia="Times New Roman" w:hAnsi="Century Gothic" w:cs="Calibri"/>
                <w:b/>
                <w:bCs/>
                <w:color w:val="000000"/>
                <w:sz w:val="20"/>
                <w:szCs w:val="20"/>
                <w:lang w:val="en-GB" w:eastAsia="en-GB"/>
              </w:rPr>
            </w:pPr>
          </w:p>
        </w:tc>
        <w:tc>
          <w:tcPr>
            <w:tcW w:w="6076" w:type="dxa"/>
            <w:vMerge/>
            <w:tcBorders>
              <w:top w:val="single" w:sz="12" w:space="0" w:color="auto"/>
              <w:left w:val="single" w:sz="8" w:space="0" w:color="auto"/>
              <w:bottom w:val="single" w:sz="12" w:space="0" w:color="000000"/>
              <w:right w:val="single" w:sz="8" w:space="0" w:color="auto"/>
            </w:tcBorders>
            <w:vAlign w:val="center"/>
            <w:hideMark/>
          </w:tcPr>
          <w:p w14:paraId="16D51227" w14:textId="77777777" w:rsidR="00523628" w:rsidRPr="007660FC" w:rsidRDefault="00523628" w:rsidP="00C47ADD">
            <w:pPr>
              <w:spacing w:after="0" w:line="240" w:lineRule="auto"/>
              <w:rPr>
                <w:rFonts w:ascii="Century Gothic" w:eastAsia="Times New Roman" w:hAnsi="Century Gothic" w:cs="Calibri"/>
                <w:b/>
                <w:bCs/>
                <w:color w:val="000000"/>
                <w:sz w:val="20"/>
                <w:szCs w:val="20"/>
                <w:lang w:val="en-GB" w:eastAsia="en-GB"/>
              </w:rPr>
            </w:pPr>
          </w:p>
        </w:tc>
        <w:tc>
          <w:tcPr>
            <w:tcW w:w="1803" w:type="dxa"/>
            <w:vMerge/>
            <w:tcBorders>
              <w:top w:val="single" w:sz="12" w:space="0" w:color="auto"/>
              <w:left w:val="single" w:sz="8" w:space="0" w:color="auto"/>
              <w:bottom w:val="single" w:sz="12" w:space="0" w:color="000000"/>
              <w:right w:val="single" w:sz="8" w:space="0" w:color="auto"/>
            </w:tcBorders>
            <w:vAlign w:val="center"/>
            <w:hideMark/>
          </w:tcPr>
          <w:p w14:paraId="072614AC" w14:textId="77777777" w:rsidR="00523628" w:rsidRPr="007660FC" w:rsidRDefault="00523628" w:rsidP="00C47ADD">
            <w:pPr>
              <w:spacing w:after="0" w:line="240" w:lineRule="auto"/>
              <w:rPr>
                <w:rFonts w:ascii="Century Gothic" w:eastAsia="Times New Roman" w:hAnsi="Century Gothic" w:cs="Calibri"/>
                <w:b/>
                <w:bCs/>
                <w:color w:val="000000"/>
                <w:sz w:val="20"/>
                <w:szCs w:val="20"/>
                <w:lang w:val="en-GB" w:eastAsia="en-GB"/>
              </w:rPr>
            </w:pPr>
          </w:p>
        </w:tc>
        <w:tc>
          <w:tcPr>
            <w:tcW w:w="1568" w:type="dxa"/>
            <w:tcBorders>
              <w:top w:val="nil"/>
              <w:left w:val="nil"/>
              <w:bottom w:val="single" w:sz="12" w:space="0" w:color="auto"/>
              <w:right w:val="single" w:sz="4" w:space="0" w:color="auto"/>
            </w:tcBorders>
            <w:shd w:val="clear" w:color="000000" w:fill="C4BC96"/>
            <w:vAlign w:val="center"/>
            <w:hideMark/>
          </w:tcPr>
          <w:p w14:paraId="5AF3CE4B" w14:textId="77777777" w:rsidR="00523628" w:rsidRPr="007660FC" w:rsidRDefault="00523628" w:rsidP="00C47ADD">
            <w:pPr>
              <w:spacing w:after="0" w:line="240" w:lineRule="auto"/>
              <w:jc w:val="center"/>
              <w:rPr>
                <w:rFonts w:ascii="Century Gothic" w:eastAsia="Times New Roman" w:hAnsi="Century Gothic" w:cs="Calibri"/>
                <w:b/>
                <w:bCs/>
                <w:color w:val="000000"/>
                <w:sz w:val="20"/>
                <w:szCs w:val="20"/>
                <w:lang w:val="en-GB" w:eastAsia="en-GB"/>
              </w:rPr>
            </w:pPr>
            <w:r w:rsidRPr="007660FC">
              <w:rPr>
                <w:rFonts w:ascii="Century Gothic" w:eastAsia="Times New Roman" w:hAnsi="Century Gothic" w:cs="Calibri"/>
                <w:b/>
                <w:bCs/>
                <w:color w:val="000000"/>
                <w:sz w:val="20"/>
                <w:szCs w:val="20"/>
                <w:lang w:eastAsia="en-GB"/>
              </w:rPr>
              <w:t xml:space="preserve">  en USD </w:t>
            </w:r>
          </w:p>
        </w:tc>
        <w:tc>
          <w:tcPr>
            <w:tcW w:w="1549" w:type="dxa"/>
            <w:vMerge/>
            <w:tcBorders>
              <w:left w:val="single" w:sz="4" w:space="0" w:color="auto"/>
              <w:bottom w:val="single" w:sz="4" w:space="0" w:color="auto"/>
              <w:right w:val="single" w:sz="4" w:space="0" w:color="auto"/>
            </w:tcBorders>
          </w:tcPr>
          <w:p w14:paraId="563DFBD8" w14:textId="77777777" w:rsidR="00523628" w:rsidRPr="007660FC" w:rsidRDefault="00523628" w:rsidP="00C47ADD">
            <w:pPr>
              <w:spacing w:after="0" w:line="240" w:lineRule="auto"/>
              <w:rPr>
                <w:rFonts w:ascii="Century Gothic" w:eastAsia="Times New Roman" w:hAnsi="Century Gothic" w:cs="Calibri"/>
                <w:b/>
                <w:bCs/>
                <w:color w:val="000000"/>
                <w:sz w:val="20"/>
                <w:szCs w:val="20"/>
                <w:lang w:val="en-GB" w:eastAsia="en-GB"/>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14:paraId="22F37D30" w14:textId="77777777" w:rsidR="00523628" w:rsidRPr="007660FC" w:rsidRDefault="00523628" w:rsidP="00C47ADD">
            <w:pPr>
              <w:spacing w:after="0" w:line="240" w:lineRule="auto"/>
              <w:rPr>
                <w:rFonts w:ascii="Century Gothic" w:eastAsia="Times New Roman" w:hAnsi="Century Gothic" w:cs="Calibri"/>
                <w:b/>
                <w:bCs/>
                <w:color w:val="000000"/>
                <w:sz w:val="20"/>
                <w:szCs w:val="20"/>
                <w:lang w:val="en-GB" w:eastAsia="en-GB"/>
              </w:rPr>
            </w:pPr>
          </w:p>
        </w:tc>
        <w:tc>
          <w:tcPr>
            <w:tcW w:w="1417" w:type="dxa"/>
            <w:vMerge/>
            <w:tcBorders>
              <w:top w:val="single" w:sz="12" w:space="0" w:color="auto"/>
              <w:left w:val="single" w:sz="4" w:space="0" w:color="auto"/>
              <w:bottom w:val="single" w:sz="12" w:space="0" w:color="000000"/>
              <w:right w:val="single" w:sz="12" w:space="0" w:color="auto"/>
            </w:tcBorders>
            <w:vAlign w:val="center"/>
            <w:hideMark/>
          </w:tcPr>
          <w:p w14:paraId="72166D9B" w14:textId="77777777" w:rsidR="00523628" w:rsidRPr="007660FC" w:rsidRDefault="00523628" w:rsidP="00C47ADD">
            <w:pPr>
              <w:spacing w:after="0" w:line="240" w:lineRule="auto"/>
              <w:rPr>
                <w:rFonts w:ascii="Century Gothic" w:eastAsia="Times New Roman" w:hAnsi="Century Gothic" w:cs="Calibri"/>
                <w:b/>
                <w:bCs/>
                <w:color w:val="000000"/>
                <w:sz w:val="20"/>
                <w:szCs w:val="20"/>
                <w:lang w:val="en-GB" w:eastAsia="en-GB"/>
              </w:rPr>
            </w:pPr>
          </w:p>
        </w:tc>
      </w:tr>
      <w:tr w:rsidR="00523628" w:rsidRPr="007660FC" w14:paraId="59096BCE" w14:textId="77777777" w:rsidTr="00C47ADD">
        <w:trPr>
          <w:trHeight w:val="975"/>
        </w:trPr>
        <w:tc>
          <w:tcPr>
            <w:tcW w:w="846" w:type="dxa"/>
            <w:tcBorders>
              <w:top w:val="nil"/>
              <w:left w:val="single" w:sz="12" w:space="0" w:color="auto"/>
              <w:bottom w:val="single" w:sz="8" w:space="0" w:color="auto"/>
              <w:right w:val="nil"/>
            </w:tcBorders>
            <w:shd w:val="clear" w:color="auto" w:fill="auto"/>
            <w:vAlign w:val="center"/>
            <w:hideMark/>
          </w:tcPr>
          <w:p w14:paraId="4ACC736D" w14:textId="77777777" w:rsidR="00523628" w:rsidRPr="007660FC" w:rsidRDefault="00523628" w:rsidP="00C47ADD">
            <w:pPr>
              <w:spacing w:after="0" w:line="240" w:lineRule="auto"/>
              <w:jc w:val="both"/>
              <w:rPr>
                <w:rFonts w:ascii="Century Gothic" w:eastAsia="Times New Roman" w:hAnsi="Century Gothic" w:cs="Calibri"/>
                <w:b/>
                <w:bCs/>
                <w:sz w:val="20"/>
                <w:szCs w:val="20"/>
                <w:lang w:val="en-GB" w:eastAsia="en-GB"/>
              </w:rPr>
            </w:pPr>
            <w:r w:rsidRPr="007660FC">
              <w:rPr>
                <w:rFonts w:ascii="Century Gothic" w:eastAsia="Times New Roman" w:hAnsi="Century Gothic" w:cs="Calibri"/>
                <w:b/>
                <w:bCs/>
                <w:sz w:val="20"/>
                <w:szCs w:val="20"/>
                <w:lang w:eastAsia="en-GB"/>
              </w:rPr>
              <w:t>1</w:t>
            </w:r>
          </w:p>
        </w:tc>
        <w:tc>
          <w:tcPr>
            <w:tcW w:w="6076" w:type="dxa"/>
            <w:tcBorders>
              <w:top w:val="nil"/>
              <w:left w:val="single" w:sz="12" w:space="0" w:color="auto"/>
              <w:bottom w:val="single" w:sz="8" w:space="0" w:color="auto"/>
              <w:right w:val="single" w:sz="8" w:space="0" w:color="auto"/>
            </w:tcBorders>
            <w:shd w:val="clear" w:color="auto" w:fill="auto"/>
            <w:vAlign w:val="center"/>
            <w:hideMark/>
          </w:tcPr>
          <w:p w14:paraId="2074F6D0" w14:textId="77777777" w:rsidR="00523628" w:rsidRDefault="00523628" w:rsidP="00C47ADD">
            <w:pPr>
              <w:spacing w:after="0" w:line="240" w:lineRule="auto"/>
              <w:jc w:val="both"/>
              <w:rPr>
                <w:rFonts w:ascii="Century Gothic" w:eastAsia="Times New Roman" w:hAnsi="Century Gothic" w:cs="Calibri"/>
                <w:sz w:val="20"/>
                <w:szCs w:val="20"/>
                <w:lang w:eastAsia="en-GB"/>
              </w:rPr>
            </w:pPr>
          </w:p>
          <w:p w14:paraId="422D57B7" w14:textId="77777777" w:rsidR="00523628" w:rsidRDefault="00523628" w:rsidP="00C47ADD">
            <w:pPr>
              <w:spacing w:after="0" w:line="240" w:lineRule="auto"/>
              <w:jc w:val="both"/>
              <w:rPr>
                <w:rFonts w:ascii="Century Gothic" w:eastAsia="Times New Roman" w:hAnsi="Century Gothic" w:cs="Calibri"/>
                <w:sz w:val="20"/>
                <w:szCs w:val="20"/>
                <w:lang w:eastAsia="en-GB"/>
              </w:rPr>
            </w:pPr>
            <w:r w:rsidRPr="007660FC">
              <w:rPr>
                <w:rFonts w:ascii="Century Gothic" w:eastAsia="Times New Roman" w:hAnsi="Century Gothic" w:cs="Calibri"/>
                <w:sz w:val="20"/>
                <w:szCs w:val="20"/>
                <w:lang w:eastAsia="en-GB"/>
              </w:rPr>
              <w:t xml:space="preserve">Promotion du développement local à travers l’amélioration de l’accès aux énergies propres et aux services socio-économiques de base en faveur des Collectivités locales, des Entreprises et des Populations  </w:t>
            </w:r>
          </w:p>
          <w:p w14:paraId="608ACC43" w14:textId="77777777" w:rsidR="00523628" w:rsidRDefault="00523628" w:rsidP="00C47ADD">
            <w:pPr>
              <w:spacing w:after="0" w:line="240" w:lineRule="auto"/>
              <w:jc w:val="both"/>
              <w:rPr>
                <w:rFonts w:ascii="Century Gothic" w:eastAsia="Times New Roman" w:hAnsi="Century Gothic" w:cs="Calibri"/>
                <w:sz w:val="20"/>
                <w:szCs w:val="20"/>
                <w:lang w:eastAsia="en-GB"/>
              </w:rPr>
            </w:pPr>
          </w:p>
          <w:p w14:paraId="47CB1CCD" w14:textId="77777777" w:rsidR="00523628" w:rsidRPr="007660FC" w:rsidRDefault="00523628" w:rsidP="00C47ADD">
            <w:pPr>
              <w:spacing w:after="0" w:line="240" w:lineRule="auto"/>
              <w:jc w:val="both"/>
              <w:rPr>
                <w:rFonts w:ascii="Century Gothic" w:eastAsia="Times New Roman" w:hAnsi="Century Gothic" w:cs="Calibri"/>
                <w:sz w:val="20"/>
                <w:szCs w:val="20"/>
                <w:lang w:eastAsia="en-GB"/>
              </w:rPr>
            </w:pPr>
          </w:p>
        </w:tc>
        <w:tc>
          <w:tcPr>
            <w:tcW w:w="1803" w:type="dxa"/>
            <w:tcBorders>
              <w:top w:val="nil"/>
              <w:left w:val="nil"/>
              <w:bottom w:val="single" w:sz="8" w:space="0" w:color="auto"/>
              <w:right w:val="single" w:sz="8" w:space="0" w:color="auto"/>
            </w:tcBorders>
            <w:shd w:val="clear" w:color="000000" w:fill="BFBFBF"/>
            <w:vAlign w:val="center"/>
            <w:hideMark/>
          </w:tcPr>
          <w:p w14:paraId="561CC4FB"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eastAsia="en-GB"/>
              </w:rPr>
              <w:t>714</w:t>
            </w:r>
            <w:r w:rsidRPr="00E84A24">
              <w:rPr>
                <w:rFonts w:ascii="Century Gothic" w:eastAsia="Times New Roman" w:hAnsi="Century Gothic" w:cs="Calibri"/>
                <w:bCs/>
                <w:color w:val="000000"/>
                <w:sz w:val="20"/>
                <w:szCs w:val="20"/>
                <w:lang w:eastAsia="en-GB"/>
              </w:rPr>
              <w:t xml:space="preserve"> 000      </w:t>
            </w:r>
          </w:p>
        </w:tc>
        <w:tc>
          <w:tcPr>
            <w:tcW w:w="1568" w:type="dxa"/>
            <w:tcBorders>
              <w:top w:val="nil"/>
              <w:left w:val="nil"/>
              <w:bottom w:val="single" w:sz="8" w:space="0" w:color="auto"/>
              <w:right w:val="single" w:sz="4" w:space="0" w:color="auto"/>
            </w:tcBorders>
            <w:shd w:val="clear" w:color="000000" w:fill="BFBFBF"/>
            <w:vAlign w:val="center"/>
          </w:tcPr>
          <w:p w14:paraId="28BDA93A"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370 777,17</w:t>
            </w:r>
            <w:r w:rsidRPr="006731D1">
              <w:rPr>
                <w:rFonts w:ascii="Century Gothic" w:eastAsia="Times New Roman" w:hAnsi="Century Gothic" w:cs="Calibri"/>
                <w:bCs/>
                <w:color w:val="000000"/>
                <w:sz w:val="20"/>
                <w:szCs w:val="20"/>
                <w:lang w:val="en-GB" w:eastAsia="en-GB"/>
              </w:rPr>
              <w:t xml:space="preserve">      </w:t>
            </w:r>
          </w:p>
        </w:tc>
        <w:tc>
          <w:tcPr>
            <w:tcW w:w="1549" w:type="dxa"/>
            <w:tcBorders>
              <w:top w:val="single" w:sz="4" w:space="0" w:color="auto"/>
              <w:left w:val="single" w:sz="4" w:space="0" w:color="auto"/>
              <w:bottom w:val="single" w:sz="4" w:space="0" w:color="auto"/>
              <w:right w:val="single" w:sz="4" w:space="0" w:color="auto"/>
            </w:tcBorders>
            <w:shd w:val="clear" w:color="000000" w:fill="BFBFBF"/>
            <w:vAlign w:val="center"/>
          </w:tcPr>
          <w:p w14:paraId="0F11D9F5"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170 240,69</w:t>
            </w:r>
          </w:p>
        </w:tc>
        <w:tc>
          <w:tcPr>
            <w:tcW w:w="1767" w:type="dxa"/>
            <w:tcBorders>
              <w:top w:val="single" w:sz="4" w:space="0" w:color="auto"/>
              <w:left w:val="single" w:sz="4" w:space="0" w:color="auto"/>
              <w:bottom w:val="single" w:sz="4" w:space="0" w:color="auto"/>
              <w:right w:val="single" w:sz="4" w:space="0" w:color="auto"/>
            </w:tcBorders>
            <w:shd w:val="clear" w:color="000000" w:fill="BFBFBF"/>
            <w:vAlign w:val="center"/>
          </w:tcPr>
          <w:p w14:paraId="3AE35536" w14:textId="77777777" w:rsidR="00523628" w:rsidRPr="00E2591F"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172 982,14</w:t>
            </w:r>
          </w:p>
        </w:tc>
        <w:tc>
          <w:tcPr>
            <w:tcW w:w="1417" w:type="dxa"/>
            <w:tcBorders>
              <w:top w:val="nil"/>
              <w:left w:val="single" w:sz="4" w:space="0" w:color="auto"/>
              <w:bottom w:val="single" w:sz="8" w:space="0" w:color="auto"/>
              <w:right w:val="single" w:sz="12" w:space="0" w:color="auto"/>
            </w:tcBorders>
            <w:shd w:val="clear" w:color="000000" w:fill="BFBFBF"/>
            <w:vAlign w:val="center"/>
          </w:tcPr>
          <w:p w14:paraId="3E48BDDA" w14:textId="77777777" w:rsidR="00523628" w:rsidRPr="00E84A24" w:rsidRDefault="00523628" w:rsidP="00C47ADD">
            <w:pPr>
              <w:jc w:val="right"/>
              <w:rPr>
                <w:rFonts w:ascii="Century Gothic" w:hAnsi="Century Gothic"/>
                <w:b/>
                <w:sz w:val="20"/>
                <w:szCs w:val="20"/>
              </w:rPr>
            </w:pPr>
          </w:p>
          <w:p w14:paraId="07A827BE" w14:textId="77777777" w:rsidR="00523628" w:rsidRPr="00E84A24" w:rsidRDefault="00523628" w:rsidP="00C47ADD">
            <w:pPr>
              <w:jc w:val="right"/>
              <w:rPr>
                <w:rFonts w:ascii="Century Gothic" w:hAnsi="Century Gothic"/>
                <w:b/>
                <w:sz w:val="20"/>
                <w:szCs w:val="20"/>
              </w:rPr>
            </w:pPr>
            <w:r>
              <w:rPr>
                <w:rFonts w:ascii="Century Gothic" w:hAnsi="Century Gothic"/>
                <w:b/>
                <w:sz w:val="20"/>
                <w:szCs w:val="20"/>
              </w:rPr>
              <w:t>75,77</w:t>
            </w:r>
            <w:r w:rsidRPr="00E84A24">
              <w:rPr>
                <w:rFonts w:ascii="Century Gothic" w:hAnsi="Century Gothic"/>
                <w:b/>
                <w:sz w:val="20"/>
                <w:szCs w:val="20"/>
              </w:rPr>
              <w:t>%</w:t>
            </w:r>
          </w:p>
        </w:tc>
      </w:tr>
      <w:tr w:rsidR="00523628" w:rsidRPr="007660FC" w14:paraId="43AE6CD0" w14:textId="77777777" w:rsidTr="00C47ADD">
        <w:trPr>
          <w:trHeight w:val="645"/>
        </w:trPr>
        <w:tc>
          <w:tcPr>
            <w:tcW w:w="846" w:type="dxa"/>
            <w:tcBorders>
              <w:top w:val="nil"/>
              <w:left w:val="single" w:sz="12" w:space="0" w:color="auto"/>
              <w:bottom w:val="single" w:sz="8" w:space="0" w:color="auto"/>
              <w:right w:val="nil"/>
            </w:tcBorders>
            <w:shd w:val="clear" w:color="auto" w:fill="auto"/>
            <w:vAlign w:val="center"/>
            <w:hideMark/>
          </w:tcPr>
          <w:p w14:paraId="59799820" w14:textId="77777777" w:rsidR="00523628" w:rsidRPr="007660FC" w:rsidRDefault="00523628" w:rsidP="00C47ADD">
            <w:pPr>
              <w:spacing w:after="0" w:line="240" w:lineRule="auto"/>
              <w:jc w:val="both"/>
              <w:rPr>
                <w:rFonts w:ascii="Century Gothic" w:eastAsia="Times New Roman" w:hAnsi="Century Gothic" w:cs="Calibri"/>
                <w:b/>
                <w:bCs/>
                <w:sz w:val="20"/>
                <w:szCs w:val="20"/>
                <w:lang w:val="en-GB" w:eastAsia="en-GB"/>
              </w:rPr>
            </w:pPr>
            <w:r w:rsidRPr="007660FC">
              <w:rPr>
                <w:rFonts w:ascii="Century Gothic" w:eastAsia="Times New Roman" w:hAnsi="Century Gothic" w:cs="Calibri"/>
                <w:b/>
                <w:bCs/>
                <w:sz w:val="20"/>
                <w:szCs w:val="20"/>
                <w:lang w:eastAsia="en-GB"/>
              </w:rPr>
              <w:t>2</w:t>
            </w:r>
          </w:p>
        </w:tc>
        <w:tc>
          <w:tcPr>
            <w:tcW w:w="6076" w:type="dxa"/>
            <w:tcBorders>
              <w:top w:val="nil"/>
              <w:left w:val="single" w:sz="12" w:space="0" w:color="auto"/>
              <w:bottom w:val="single" w:sz="8" w:space="0" w:color="auto"/>
              <w:right w:val="single" w:sz="8" w:space="0" w:color="auto"/>
            </w:tcBorders>
            <w:shd w:val="clear" w:color="auto" w:fill="auto"/>
            <w:vAlign w:val="center"/>
            <w:hideMark/>
          </w:tcPr>
          <w:p w14:paraId="28CDD8BF" w14:textId="77777777" w:rsidR="00523628" w:rsidRDefault="00523628" w:rsidP="00C47ADD">
            <w:pPr>
              <w:spacing w:after="0" w:line="240" w:lineRule="auto"/>
              <w:jc w:val="both"/>
              <w:rPr>
                <w:rFonts w:ascii="Century Gothic" w:eastAsia="Times New Roman" w:hAnsi="Century Gothic" w:cs="Calibri"/>
                <w:sz w:val="20"/>
                <w:szCs w:val="20"/>
                <w:lang w:eastAsia="en-GB"/>
              </w:rPr>
            </w:pPr>
          </w:p>
          <w:p w14:paraId="7C00D80C" w14:textId="77777777" w:rsidR="00523628" w:rsidRDefault="00523628" w:rsidP="00C47ADD">
            <w:pPr>
              <w:spacing w:after="0" w:line="240" w:lineRule="auto"/>
              <w:jc w:val="both"/>
              <w:rPr>
                <w:rFonts w:ascii="Century Gothic" w:eastAsia="Times New Roman" w:hAnsi="Century Gothic" w:cs="Calibri"/>
                <w:sz w:val="20"/>
                <w:szCs w:val="20"/>
                <w:lang w:eastAsia="en-GB"/>
              </w:rPr>
            </w:pPr>
            <w:r w:rsidRPr="00E84A24">
              <w:rPr>
                <w:rFonts w:ascii="Century Gothic" w:eastAsia="Times New Roman" w:hAnsi="Century Gothic" w:cs="Calibri"/>
                <w:sz w:val="20"/>
                <w:szCs w:val="20"/>
                <w:lang w:eastAsia="en-GB"/>
              </w:rPr>
              <w:t>Développement des filières agro-</w:t>
            </w:r>
            <w:proofErr w:type="spellStart"/>
            <w:r w:rsidRPr="00E84A24">
              <w:rPr>
                <w:rFonts w:ascii="Century Gothic" w:eastAsia="Times New Roman" w:hAnsi="Century Gothic" w:cs="Calibri"/>
                <w:sz w:val="20"/>
                <w:szCs w:val="20"/>
                <w:lang w:eastAsia="en-GB"/>
              </w:rPr>
              <w:t>sylvo</w:t>
            </w:r>
            <w:proofErr w:type="spellEnd"/>
            <w:r w:rsidRPr="00E84A24">
              <w:rPr>
                <w:rFonts w:ascii="Century Gothic" w:eastAsia="Times New Roman" w:hAnsi="Century Gothic" w:cs="Calibri"/>
                <w:sz w:val="20"/>
                <w:szCs w:val="20"/>
                <w:lang w:eastAsia="en-GB"/>
              </w:rPr>
              <w:t>-pastorales et halieutiques et des micro-entreprises créatrices de valeurs et d’emplois</w:t>
            </w:r>
          </w:p>
          <w:p w14:paraId="476D3B32" w14:textId="77777777" w:rsidR="00523628" w:rsidRPr="007660FC" w:rsidRDefault="00523628" w:rsidP="00C47ADD">
            <w:pPr>
              <w:spacing w:after="0" w:line="240" w:lineRule="auto"/>
              <w:jc w:val="both"/>
              <w:rPr>
                <w:rFonts w:ascii="Century Gothic" w:eastAsia="Times New Roman" w:hAnsi="Century Gothic" w:cs="Calibri"/>
                <w:sz w:val="20"/>
                <w:szCs w:val="20"/>
                <w:lang w:eastAsia="en-GB"/>
              </w:rPr>
            </w:pPr>
          </w:p>
        </w:tc>
        <w:tc>
          <w:tcPr>
            <w:tcW w:w="1803" w:type="dxa"/>
            <w:tcBorders>
              <w:top w:val="nil"/>
              <w:left w:val="nil"/>
              <w:bottom w:val="single" w:sz="8" w:space="0" w:color="auto"/>
              <w:right w:val="single" w:sz="8" w:space="0" w:color="auto"/>
            </w:tcBorders>
            <w:shd w:val="clear" w:color="000000" w:fill="BFBFBF"/>
            <w:vAlign w:val="center"/>
            <w:hideMark/>
          </w:tcPr>
          <w:p w14:paraId="4484CA4D"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sidRPr="00E84A24">
              <w:rPr>
                <w:rFonts w:ascii="Century Gothic" w:eastAsia="Times New Roman" w:hAnsi="Century Gothic" w:cs="Calibri"/>
                <w:bCs/>
                <w:color w:val="000000"/>
                <w:sz w:val="20"/>
                <w:szCs w:val="20"/>
                <w:lang w:eastAsia="en-GB"/>
              </w:rPr>
              <w:t xml:space="preserve">           200 000   </w:t>
            </w:r>
          </w:p>
        </w:tc>
        <w:tc>
          <w:tcPr>
            <w:tcW w:w="1568" w:type="dxa"/>
            <w:tcBorders>
              <w:top w:val="nil"/>
              <w:left w:val="nil"/>
              <w:bottom w:val="single" w:sz="8" w:space="0" w:color="auto"/>
              <w:right w:val="single" w:sz="4" w:space="0" w:color="auto"/>
            </w:tcBorders>
            <w:shd w:val="clear" w:color="000000" w:fill="BFBFBF"/>
            <w:vAlign w:val="center"/>
          </w:tcPr>
          <w:p w14:paraId="3551BD59"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62 820,28</w:t>
            </w:r>
            <w:r w:rsidRPr="00D1723B">
              <w:rPr>
                <w:rFonts w:ascii="Century Gothic" w:eastAsia="Times New Roman" w:hAnsi="Century Gothic" w:cs="Calibri"/>
                <w:bCs/>
                <w:color w:val="000000"/>
                <w:sz w:val="20"/>
                <w:szCs w:val="20"/>
                <w:lang w:val="en-GB" w:eastAsia="en-GB"/>
              </w:rPr>
              <w:t xml:space="preserve">      </w:t>
            </w:r>
          </w:p>
        </w:tc>
        <w:tc>
          <w:tcPr>
            <w:tcW w:w="1549" w:type="dxa"/>
            <w:tcBorders>
              <w:top w:val="single" w:sz="4" w:space="0" w:color="auto"/>
              <w:left w:val="single" w:sz="4" w:space="0" w:color="auto"/>
              <w:bottom w:val="single" w:sz="4" w:space="0" w:color="auto"/>
              <w:right w:val="single" w:sz="4" w:space="0" w:color="auto"/>
            </w:tcBorders>
            <w:shd w:val="clear" w:color="000000" w:fill="BFBFBF"/>
            <w:vAlign w:val="center"/>
          </w:tcPr>
          <w:p w14:paraId="1BD9BCDA"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151,86</w:t>
            </w:r>
          </w:p>
        </w:tc>
        <w:tc>
          <w:tcPr>
            <w:tcW w:w="1767" w:type="dxa"/>
            <w:tcBorders>
              <w:top w:val="single" w:sz="4" w:space="0" w:color="auto"/>
              <w:left w:val="single" w:sz="4" w:space="0" w:color="auto"/>
              <w:bottom w:val="single" w:sz="4" w:space="0" w:color="auto"/>
              <w:right w:val="single" w:sz="4" w:space="0" w:color="auto"/>
            </w:tcBorders>
            <w:shd w:val="clear" w:color="000000" w:fill="BFBFBF"/>
            <w:vAlign w:val="center"/>
          </w:tcPr>
          <w:p w14:paraId="0B2EAF8C" w14:textId="77777777" w:rsidR="00523628" w:rsidRPr="00E2591F"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137 027,86</w:t>
            </w:r>
          </w:p>
        </w:tc>
        <w:tc>
          <w:tcPr>
            <w:tcW w:w="1417" w:type="dxa"/>
            <w:tcBorders>
              <w:top w:val="nil"/>
              <w:left w:val="single" w:sz="4" w:space="0" w:color="auto"/>
              <w:bottom w:val="single" w:sz="8" w:space="0" w:color="auto"/>
              <w:right w:val="single" w:sz="12" w:space="0" w:color="auto"/>
            </w:tcBorders>
            <w:shd w:val="clear" w:color="000000" w:fill="BFBFBF"/>
            <w:vAlign w:val="center"/>
          </w:tcPr>
          <w:p w14:paraId="191131C1" w14:textId="77777777" w:rsidR="00523628" w:rsidRPr="00E84A24" w:rsidRDefault="00523628" w:rsidP="00C47ADD">
            <w:pPr>
              <w:jc w:val="right"/>
              <w:rPr>
                <w:rFonts w:ascii="Century Gothic" w:hAnsi="Century Gothic"/>
                <w:b/>
                <w:sz w:val="20"/>
                <w:szCs w:val="20"/>
              </w:rPr>
            </w:pPr>
            <w:r>
              <w:rPr>
                <w:rFonts w:ascii="Century Gothic" w:hAnsi="Century Gothic"/>
                <w:b/>
                <w:sz w:val="20"/>
                <w:szCs w:val="20"/>
              </w:rPr>
              <w:t>31,49</w:t>
            </w:r>
            <w:r w:rsidRPr="00E84A24">
              <w:rPr>
                <w:rFonts w:ascii="Century Gothic" w:hAnsi="Century Gothic"/>
                <w:b/>
                <w:sz w:val="20"/>
                <w:szCs w:val="20"/>
              </w:rPr>
              <w:t>%</w:t>
            </w:r>
          </w:p>
        </w:tc>
      </w:tr>
      <w:tr w:rsidR="00523628" w:rsidRPr="007660FC" w14:paraId="1AEB53B1" w14:textId="77777777" w:rsidTr="00C47ADD">
        <w:trPr>
          <w:trHeight w:val="1275"/>
        </w:trPr>
        <w:tc>
          <w:tcPr>
            <w:tcW w:w="846" w:type="dxa"/>
            <w:tcBorders>
              <w:top w:val="nil"/>
              <w:left w:val="single" w:sz="12" w:space="0" w:color="auto"/>
              <w:bottom w:val="single" w:sz="8" w:space="0" w:color="auto"/>
              <w:right w:val="nil"/>
            </w:tcBorders>
            <w:shd w:val="clear" w:color="auto" w:fill="auto"/>
            <w:vAlign w:val="center"/>
            <w:hideMark/>
          </w:tcPr>
          <w:p w14:paraId="15914E24" w14:textId="77777777" w:rsidR="00523628" w:rsidRPr="007660FC" w:rsidRDefault="00523628" w:rsidP="00C47ADD">
            <w:pPr>
              <w:spacing w:after="0" w:line="240" w:lineRule="auto"/>
              <w:jc w:val="both"/>
              <w:rPr>
                <w:rFonts w:ascii="Century Gothic" w:eastAsia="Times New Roman" w:hAnsi="Century Gothic" w:cs="Calibri"/>
                <w:b/>
                <w:bCs/>
                <w:sz w:val="20"/>
                <w:szCs w:val="20"/>
                <w:lang w:val="en-GB" w:eastAsia="en-GB"/>
              </w:rPr>
            </w:pPr>
            <w:r w:rsidRPr="007660FC">
              <w:rPr>
                <w:rFonts w:ascii="Century Gothic" w:eastAsia="Times New Roman" w:hAnsi="Century Gothic" w:cs="Calibri"/>
                <w:b/>
                <w:bCs/>
                <w:sz w:val="20"/>
                <w:szCs w:val="20"/>
                <w:lang w:eastAsia="en-GB"/>
              </w:rPr>
              <w:t>3</w:t>
            </w:r>
          </w:p>
        </w:tc>
        <w:tc>
          <w:tcPr>
            <w:tcW w:w="6076" w:type="dxa"/>
            <w:tcBorders>
              <w:top w:val="nil"/>
              <w:left w:val="single" w:sz="12" w:space="0" w:color="auto"/>
              <w:bottom w:val="single" w:sz="8" w:space="0" w:color="auto"/>
              <w:right w:val="single" w:sz="8" w:space="0" w:color="auto"/>
            </w:tcBorders>
            <w:shd w:val="clear" w:color="auto" w:fill="auto"/>
            <w:vAlign w:val="center"/>
            <w:hideMark/>
          </w:tcPr>
          <w:p w14:paraId="026F881C" w14:textId="77777777" w:rsidR="00523628" w:rsidRPr="007660FC" w:rsidRDefault="00523628" w:rsidP="00C47ADD">
            <w:pPr>
              <w:spacing w:after="0" w:line="240" w:lineRule="auto"/>
              <w:jc w:val="both"/>
              <w:rPr>
                <w:rFonts w:ascii="Century Gothic" w:eastAsia="Times New Roman" w:hAnsi="Century Gothic" w:cs="Calibri"/>
                <w:sz w:val="20"/>
                <w:szCs w:val="20"/>
                <w:lang w:eastAsia="en-GB"/>
              </w:rPr>
            </w:pPr>
            <w:r w:rsidRPr="00E84A24">
              <w:rPr>
                <w:rFonts w:ascii="Century Gothic" w:eastAsia="Times New Roman" w:hAnsi="Century Gothic" w:cs="Calibri"/>
                <w:sz w:val="20"/>
                <w:szCs w:val="20"/>
                <w:lang w:eastAsia="en-GB"/>
              </w:rPr>
              <w:t>Promotion de l’inclusion financière et sociale des populations</w:t>
            </w:r>
          </w:p>
        </w:tc>
        <w:tc>
          <w:tcPr>
            <w:tcW w:w="1803" w:type="dxa"/>
            <w:tcBorders>
              <w:top w:val="nil"/>
              <w:left w:val="nil"/>
              <w:bottom w:val="single" w:sz="8" w:space="0" w:color="auto"/>
              <w:right w:val="single" w:sz="8" w:space="0" w:color="auto"/>
            </w:tcBorders>
            <w:shd w:val="clear" w:color="000000" w:fill="BFBFBF"/>
            <w:vAlign w:val="center"/>
            <w:hideMark/>
          </w:tcPr>
          <w:p w14:paraId="0BC54329"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sidRPr="00E84A24">
              <w:rPr>
                <w:rFonts w:ascii="Century Gothic" w:eastAsia="Times New Roman" w:hAnsi="Century Gothic" w:cs="Calibri"/>
                <w:bCs/>
                <w:color w:val="000000"/>
                <w:sz w:val="20"/>
                <w:szCs w:val="20"/>
                <w:lang w:eastAsia="en-GB"/>
              </w:rPr>
              <w:t xml:space="preserve">           </w:t>
            </w:r>
            <w:r>
              <w:rPr>
                <w:rFonts w:ascii="Century Gothic" w:eastAsia="Times New Roman" w:hAnsi="Century Gothic" w:cs="Calibri"/>
                <w:bCs/>
                <w:color w:val="000000"/>
                <w:sz w:val="20"/>
                <w:szCs w:val="20"/>
                <w:lang w:eastAsia="en-GB"/>
              </w:rPr>
              <w:t>81</w:t>
            </w:r>
            <w:r w:rsidRPr="00E84A24">
              <w:rPr>
                <w:rFonts w:ascii="Century Gothic" w:eastAsia="Times New Roman" w:hAnsi="Century Gothic" w:cs="Calibri"/>
                <w:bCs/>
                <w:color w:val="000000"/>
                <w:sz w:val="20"/>
                <w:szCs w:val="20"/>
                <w:lang w:eastAsia="en-GB"/>
              </w:rPr>
              <w:t xml:space="preserve">0 000   </w:t>
            </w:r>
          </w:p>
        </w:tc>
        <w:tc>
          <w:tcPr>
            <w:tcW w:w="1568" w:type="dxa"/>
            <w:tcBorders>
              <w:top w:val="nil"/>
              <w:left w:val="nil"/>
              <w:bottom w:val="single" w:sz="8" w:space="0" w:color="auto"/>
              <w:right w:val="single" w:sz="4" w:space="0" w:color="auto"/>
            </w:tcBorders>
            <w:shd w:val="clear" w:color="000000" w:fill="BFBFBF"/>
            <w:vAlign w:val="center"/>
          </w:tcPr>
          <w:p w14:paraId="29AE3D16"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sidRPr="006731D1">
              <w:rPr>
                <w:rFonts w:ascii="Century Gothic" w:eastAsia="Times New Roman" w:hAnsi="Century Gothic" w:cs="Calibri"/>
                <w:bCs/>
                <w:color w:val="000000"/>
                <w:sz w:val="20"/>
                <w:szCs w:val="20"/>
                <w:lang w:val="en-GB" w:eastAsia="en-GB"/>
              </w:rPr>
              <w:t>7</w:t>
            </w:r>
            <w:r>
              <w:rPr>
                <w:rFonts w:ascii="Century Gothic" w:eastAsia="Times New Roman" w:hAnsi="Century Gothic" w:cs="Calibri"/>
                <w:bCs/>
                <w:color w:val="000000"/>
                <w:sz w:val="20"/>
                <w:szCs w:val="20"/>
                <w:lang w:val="en-GB" w:eastAsia="en-GB"/>
              </w:rPr>
              <w:t>70 437,45</w:t>
            </w:r>
            <w:r w:rsidRPr="006731D1">
              <w:rPr>
                <w:rFonts w:ascii="Century Gothic" w:eastAsia="Times New Roman" w:hAnsi="Century Gothic" w:cs="Calibri"/>
                <w:bCs/>
                <w:color w:val="000000"/>
                <w:sz w:val="20"/>
                <w:szCs w:val="20"/>
                <w:lang w:val="en-GB" w:eastAsia="en-GB"/>
              </w:rPr>
              <w:t xml:space="preserve">      </w:t>
            </w:r>
          </w:p>
        </w:tc>
        <w:tc>
          <w:tcPr>
            <w:tcW w:w="1549" w:type="dxa"/>
            <w:tcBorders>
              <w:top w:val="single" w:sz="4" w:space="0" w:color="auto"/>
              <w:left w:val="single" w:sz="4" w:space="0" w:color="auto"/>
              <w:bottom w:val="single" w:sz="4" w:space="0" w:color="auto"/>
              <w:right w:val="single" w:sz="4" w:space="0" w:color="auto"/>
            </w:tcBorders>
            <w:shd w:val="clear" w:color="000000" w:fill="BFBFBF"/>
          </w:tcPr>
          <w:p w14:paraId="1C6A4083"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eastAsia="en-GB"/>
              </w:rPr>
            </w:pPr>
          </w:p>
          <w:p w14:paraId="3339AFC7"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eastAsia="en-GB"/>
              </w:rPr>
            </w:pPr>
          </w:p>
          <w:p w14:paraId="471940BE" w14:textId="77777777" w:rsidR="00523628" w:rsidRPr="00912993" w:rsidRDefault="00523628" w:rsidP="00523628">
            <w:pPr>
              <w:pStyle w:val="Paragraphedeliste"/>
              <w:numPr>
                <w:ilvl w:val="0"/>
                <w:numId w:val="45"/>
              </w:numPr>
              <w:spacing w:after="0" w:line="240" w:lineRule="auto"/>
              <w:jc w:val="right"/>
              <w:rPr>
                <w:rFonts w:ascii="Century Gothic" w:eastAsia="Times New Roman" w:hAnsi="Century Gothic" w:cs="Calibri"/>
                <w:bCs/>
                <w:color w:val="000000"/>
                <w:sz w:val="20"/>
                <w:szCs w:val="20"/>
                <w:lang w:eastAsia="en-GB"/>
              </w:rPr>
            </w:pPr>
            <w:r w:rsidRPr="00912993">
              <w:rPr>
                <w:rFonts w:ascii="Century Gothic" w:eastAsia="Times New Roman" w:hAnsi="Century Gothic" w:cs="Calibri"/>
                <w:bCs/>
                <w:color w:val="000000"/>
                <w:sz w:val="20"/>
                <w:szCs w:val="20"/>
                <w:lang w:eastAsia="en-GB"/>
              </w:rPr>
              <w:t>433,49</w:t>
            </w:r>
          </w:p>
        </w:tc>
        <w:tc>
          <w:tcPr>
            <w:tcW w:w="1767" w:type="dxa"/>
            <w:tcBorders>
              <w:top w:val="single" w:sz="4" w:space="0" w:color="auto"/>
              <w:left w:val="single" w:sz="4" w:space="0" w:color="auto"/>
              <w:bottom w:val="single" w:sz="4" w:space="0" w:color="auto"/>
              <w:right w:val="single" w:sz="4" w:space="0" w:color="auto"/>
            </w:tcBorders>
            <w:shd w:val="clear" w:color="000000" w:fill="BFBFBF"/>
            <w:vAlign w:val="center"/>
          </w:tcPr>
          <w:p w14:paraId="2ED59A3F" w14:textId="77777777" w:rsidR="00523628" w:rsidRPr="00912993" w:rsidRDefault="00523628" w:rsidP="00C47ADD">
            <w:pPr>
              <w:jc w:val="right"/>
              <w:rPr>
                <w:rFonts w:ascii="Century Gothic" w:hAnsi="Century Gothic"/>
                <w:sz w:val="20"/>
                <w:szCs w:val="20"/>
              </w:rPr>
            </w:pPr>
            <w:r>
              <w:rPr>
                <w:rFonts w:ascii="Century Gothic" w:hAnsi="Century Gothic"/>
                <w:sz w:val="20"/>
                <w:szCs w:val="20"/>
              </w:rPr>
              <w:t>17 129</w:t>
            </w:r>
            <w:r w:rsidRPr="00912993">
              <w:rPr>
                <w:rFonts w:ascii="Century Gothic" w:hAnsi="Century Gothic"/>
                <w:sz w:val="20"/>
                <w:szCs w:val="20"/>
              </w:rPr>
              <w:t>,</w:t>
            </w:r>
            <w:r>
              <w:rPr>
                <w:rFonts w:ascii="Century Gothic" w:hAnsi="Century Gothic"/>
                <w:sz w:val="20"/>
                <w:szCs w:val="20"/>
              </w:rPr>
              <w:t>06</w:t>
            </w:r>
          </w:p>
        </w:tc>
        <w:tc>
          <w:tcPr>
            <w:tcW w:w="1417" w:type="dxa"/>
            <w:tcBorders>
              <w:top w:val="nil"/>
              <w:left w:val="single" w:sz="4" w:space="0" w:color="auto"/>
              <w:bottom w:val="single" w:sz="8" w:space="0" w:color="auto"/>
              <w:right w:val="single" w:sz="12" w:space="0" w:color="auto"/>
            </w:tcBorders>
            <w:shd w:val="clear" w:color="000000" w:fill="BFBFBF"/>
            <w:vAlign w:val="center"/>
          </w:tcPr>
          <w:p w14:paraId="538B1D2E" w14:textId="77777777" w:rsidR="00523628" w:rsidRPr="00E84A24" w:rsidRDefault="00523628" w:rsidP="00C47ADD">
            <w:pPr>
              <w:jc w:val="right"/>
              <w:rPr>
                <w:rFonts w:ascii="Century Gothic" w:hAnsi="Century Gothic"/>
                <w:b/>
                <w:sz w:val="20"/>
                <w:szCs w:val="20"/>
              </w:rPr>
            </w:pPr>
            <w:r>
              <w:rPr>
                <w:rFonts w:ascii="Century Gothic" w:hAnsi="Century Gothic"/>
                <w:b/>
                <w:sz w:val="20"/>
                <w:szCs w:val="20"/>
              </w:rPr>
              <w:t>97,89</w:t>
            </w:r>
            <w:r w:rsidRPr="00E84A24">
              <w:rPr>
                <w:rFonts w:ascii="Century Gothic" w:hAnsi="Century Gothic"/>
                <w:b/>
                <w:sz w:val="20"/>
                <w:szCs w:val="20"/>
              </w:rPr>
              <w:t>%</w:t>
            </w:r>
          </w:p>
        </w:tc>
      </w:tr>
      <w:tr w:rsidR="00523628" w:rsidRPr="007660FC" w14:paraId="3E302759" w14:textId="77777777" w:rsidTr="00C47ADD">
        <w:trPr>
          <w:trHeight w:val="960"/>
        </w:trPr>
        <w:tc>
          <w:tcPr>
            <w:tcW w:w="846" w:type="dxa"/>
            <w:tcBorders>
              <w:top w:val="nil"/>
              <w:left w:val="single" w:sz="12" w:space="0" w:color="auto"/>
              <w:bottom w:val="nil"/>
              <w:right w:val="single" w:sz="12" w:space="0" w:color="auto"/>
            </w:tcBorders>
            <w:shd w:val="clear" w:color="auto" w:fill="auto"/>
            <w:vAlign w:val="center"/>
            <w:hideMark/>
          </w:tcPr>
          <w:p w14:paraId="50F668F1" w14:textId="77777777" w:rsidR="00523628" w:rsidRPr="007660FC" w:rsidRDefault="00523628" w:rsidP="00C47ADD">
            <w:pPr>
              <w:spacing w:after="0" w:line="240" w:lineRule="auto"/>
              <w:jc w:val="both"/>
              <w:rPr>
                <w:rFonts w:ascii="Century Gothic" w:eastAsia="Times New Roman" w:hAnsi="Century Gothic" w:cs="Calibri"/>
                <w:b/>
                <w:bCs/>
                <w:sz w:val="20"/>
                <w:szCs w:val="20"/>
                <w:lang w:val="en-GB" w:eastAsia="en-GB"/>
              </w:rPr>
            </w:pPr>
            <w:r w:rsidRPr="007660FC">
              <w:rPr>
                <w:rFonts w:ascii="Century Gothic" w:eastAsia="Times New Roman" w:hAnsi="Century Gothic" w:cs="Calibri"/>
                <w:b/>
                <w:bCs/>
                <w:sz w:val="20"/>
                <w:szCs w:val="20"/>
                <w:lang w:eastAsia="en-GB"/>
              </w:rPr>
              <w:lastRenderedPageBreak/>
              <w:t>4</w:t>
            </w:r>
          </w:p>
        </w:tc>
        <w:tc>
          <w:tcPr>
            <w:tcW w:w="6076" w:type="dxa"/>
            <w:tcBorders>
              <w:top w:val="nil"/>
              <w:left w:val="nil"/>
              <w:bottom w:val="nil"/>
              <w:right w:val="single" w:sz="8" w:space="0" w:color="auto"/>
            </w:tcBorders>
            <w:shd w:val="clear" w:color="auto" w:fill="auto"/>
            <w:vAlign w:val="center"/>
            <w:hideMark/>
          </w:tcPr>
          <w:p w14:paraId="1824D5DF" w14:textId="77777777" w:rsidR="00523628" w:rsidRPr="007660FC" w:rsidRDefault="00523628" w:rsidP="00C47ADD">
            <w:pPr>
              <w:spacing w:after="0" w:line="240" w:lineRule="auto"/>
              <w:jc w:val="both"/>
              <w:rPr>
                <w:rFonts w:ascii="Century Gothic" w:eastAsia="Times New Roman" w:hAnsi="Century Gothic" w:cs="Calibri"/>
                <w:sz w:val="20"/>
                <w:szCs w:val="20"/>
                <w:lang w:eastAsia="en-GB"/>
              </w:rPr>
            </w:pPr>
            <w:r w:rsidRPr="00E84A24">
              <w:rPr>
                <w:rFonts w:ascii="Century Gothic" w:eastAsia="Times New Roman" w:hAnsi="Century Gothic" w:cs="Calibri"/>
                <w:sz w:val="20"/>
                <w:szCs w:val="20"/>
                <w:lang w:eastAsia="en-GB"/>
              </w:rPr>
              <w:t>Gestion, Communication, visibilité, suivi évaluation et audits</w:t>
            </w:r>
          </w:p>
        </w:tc>
        <w:tc>
          <w:tcPr>
            <w:tcW w:w="1803" w:type="dxa"/>
            <w:tcBorders>
              <w:top w:val="nil"/>
              <w:left w:val="nil"/>
              <w:bottom w:val="single" w:sz="8" w:space="0" w:color="auto"/>
              <w:right w:val="single" w:sz="8" w:space="0" w:color="auto"/>
            </w:tcBorders>
            <w:shd w:val="clear" w:color="000000" w:fill="BFBFBF"/>
            <w:vAlign w:val="center"/>
            <w:hideMark/>
          </w:tcPr>
          <w:p w14:paraId="582D8A33"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eastAsia="en-GB"/>
              </w:rPr>
              <w:t>1 638</w:t>
            </w:r>
            <w:r w:rsidRPr="00E84A24">
              <w:rPr>
                <w:rFonts w:ascii="Century Gothic" w:eastAsia="Times New Roman" w:hAnsi="Century Gothic" w:cs="Calibri"/>
                <w:bCs/>
                <w:color w:val="000000"/>
                <w:sz w:val="20"/>
                <w:szCs w:val="20"/>
                <w:lang w:eastAsia="en-GB"/>
              </w:rPr>
              <w:t xml:space="preserve"> 668                 </w:t>
            </w:r>
          </w:p>
        </w:tc>
        <w:tc>
          <w:tcPr>
            <w:tcW w:w="1568" w:type="dxa"/>
            <w:tcBorders>
              <w:top w:val="nil"/>
              <w:left w:val="nil"/>
              <w:bottom w:val="nil"/>
              <w:right w:val="single" w:sz="4" w:space="0" w:color="auto"/>
            </w:tcBorders>
            <w:shd w:val="clear" w:color="000000" w:fill="BFBFBF"/>
            <w:vAlign w:val="center"/>
          </w:tcPr>
          <w:p w14:paraId="661BBD96" w14:textId="77777777" w:rsidR="00523628" w:rsidRPr="00E84A24" w:rsidRDefault="00523628" w:rsidP="00C47ADD">
            <w:pPr>
              <w:spacing w:after="0" w:line="240" w:lineRule="auto"/>
              <w:jc w:val="right"/>
              <w:rPr>
                <w:rFonts w:ascii="Century Gothic" w:eastAsia="Times New Roman" w:hAnsi="Century Gothic" w:cs="Calibri"/>
                <w:bCs/>
                <w:color w:val="000000"/>
                <w:sz w:val="20"/>
                <w:szCs w:val="20"/>
                <w:lang w:val="en-GB" w:eastAsia="en-GB"/>
              </w:rPr>
            </w:pPr>
            <w:r w:rsidRPr="006731D1">
              <w:rPr>
                <w:rFonts w:ascii="Century Gothic" w:eastAsia="Times New Roman" w:hAnsi="Century Gothic" w:cs="Calibri"/>
                <w:bCs/>
                <w:color w:val="000000"/>
                <w:sz w:val="20"/>
                <w:szCs w:val="20"/>
                <w:lang w:val="en-GB" w:eastAsia="en-GB"/>
              </w:rPr>
              <w:t>1</w:t>
            </w:r>
            <w:r>
              <w:rPr>
                <w:rFonts w:ascii="Century Gothic" w:eastAsia="Times New Roman" w:hAnsi="Century Gothic" w:cs="Calibri"/>
                <w:bCs/>
                <w:color w:val="000000"/>
                <w:sz w:val="20"/>
                <w:szCs w:val="20"/>
                <w:lang w:val="en-GB" w:eastAsia="en-GB"/>
              </w:rPr>
              <w:t> 037 600,21</w:t>
            </w:r>
            <w:r w:rsidRPr="006731D1">
              <w:rPr>
                <w:rFonts w:ascii="Century Gothic" w:eastAsia="Times New Roman" w:hAnsi="Century Gothic" w:cs="Calibri"/>
                <w:bCs/>
                <w:color w:val="000000"/>
                <w:sz w:val="20"/>
                <w:szCs w:val="20"/>
                <w:lang w:val="en-GB" w:eastAsia="en-GB"/>
              </w:rPr>
              <w:t xml:space="preserve">      </w:t>
            </w:r>
          </w:p>
        </w:tc>
        <w:tc>
          <w:tcPr>
            <w:tcW w:w="1549" w:type="dxa"/>
            <w:tcBorders>
              <w:top w:val="single" w:sz="4" w:space="0" w:color="auto"/>
              <w:left w:val="single" w:sz="4" w:space="0" w:color="auto"/>
              <w:bottom w:val="single" w:sz="4" w:space="0" w:color="auto"/>
              <w:right w:val="single" w:sz="4" w:space="0" w:color="auto"/>
            </w:tcBorders>
            <w:shd w:val="clear" w:color="000000" w:fill="BFBFBF"/>
            <w:vAlign w:val="center"/>
          </w:tcPr>
          <w:p w14:paraId="51451562" w14:textId="77777777" w:rsidR="00523628" w:rsidRPr="00FC6291" w:rsidRDefault="00523628" w:rsidP="00523628">
            <w:pPr>
              <w:pStyle w:val="Paragraphedeliste"/>
              <w:numPr>
                <w:ilvl w:val="0"/>
                <w:numId w:val="44"/>
              </w:numPr>
              <w:spacing w:after="0" w:line="240" w:lineRule="auto"/>
              <w:jc w:val="center"/>
              <w:rPr>
                <w:rFonts w:ascii="Century Gothic" w:eastAsia="Times New Roman" w:hAnsi="Century Gothic" w:cs="Calibri"/>
                <w:bCs/>
                <w:color w:val="000000"/>
                <w:sz w:val="20"/>
                <w:szCs w:val="20"/>
                <w:lang w:val="en-GB" w:eastAsia="en-GB"/>
              </w:rPr>
            </w:pPr>
            <w:r w:rsidRPr="00FC6291">
              <w:rPr>
                <w:rFonts w:ascii="Century Gothic" w:eastAsia="Times New Roman" w:hAnsi="Century Gothic" w:cs="Calibri"/>
                <w:bCs/>
                <w:color w:val="000000"/>
                <w:sz w:val="20"/>
                <w:szCs w:val="20"/>
                <w:lang w:val="en-GB" w:eastAsia="en-GB"/>
              </w:rPr>
              <w:t xml:space="preserve">279,17      </w:t>
            </w:r>
          </w:p>
        </w:tc>
        <w:tc>
          <w:tcPr>
            <w:tcW w:w="1767" w:type="dxa"/>
            <w:tcBorders>
              <w:top w:val="single" w:sz="4" w:space="0" w:color="auto"/>
              <w:left w:val="single" w:sz="4" w:space="0" w:color="auto"/>
              <w:bottom w:val="single" w:sz="4" w:space="0" w:color="auto"/>
              <w:right w:val="single" w:sz="4" w:space="0" w:color="auto"/>
            </w:tcBorders>
            <w:shd w:val="clear" w:color="000000" w:fill="BFBFBF"/>
            <w:vAlign w:val="center"/>
          </w:tcPr>
          <w:p w14:paraId="62522E09" w14:textId="77777777" w:rsidR="00523628" w:rsidRPr="00912993" w:rsidRDefault="00523628" w:rsidP="00C47ADD">
            <w:pPr>
              <w:spacing w:after="0" w:line="240" w:lineRule="auto"/>
              <w:ind w:left="360"/>
              <w:jc w:val="right"/>
              <w:rPr>
                <w:rFonts w:ascii="Century Gothic" w:eastAsia="Times New Roman" w:hAnsi="Century Gothic" w:cs="Calibri"/>
                <w:bCs/>
                <w:color w:val="000000"/>
                <w:sz w:val="20"/>
                <w:szCs w:val="20"/>
                <w:lang w:val="en-GB" w:eastAsia="en-GB"/>
              </w:rPr>
            </w:pPr>
            <w:r>
              <w:rPr>
                <w:rFonts w:ascii="Century Gothic" w:eastAsia="Times New Roman" w:hAnsi="Century Gothic" w:cs="Calibri"/>
                <w:bCs/>
                <w:color w:val="000000"/>
                <w:sz w:val="20"/>
                <w:szCs w:val="20"/>
                <w:lang w:val="en-GB" w:eastAsia="en-GB"/>
              </w:rPr>
              <w:t>3</w:t>
            </w:r>
            <w:r w:rsidRPr="00912993">
              <w:rPr>
                <w:rFonts w:ascii="Century Gothic" w:eastAsia="Times New Roman" w:hAnsi="Century Gothic" w:cs="Calibri"/>
                <w:bCs/>
                <w:color w:val="000000"/>
                <w:sz w:val="20"/>
                <w:szCs w:val="20"/>
                <w:lang w:val="en-GB" w:eastAsia="en-GB"/>
              </w:rPr>
              <w:t>49</w:t>
            </w:r>
            <w:r>
              <w:rPr>
                <w:rFonts w:ascii="Century Gothic" w:eastAsia="Times New Roman" w:hAnsi="Century Gothic" w:cs="Calibri"/>
                <w:bCs/>
                <w:color w:val="000000"/>
                <w:sz w:val="20"/>
                <w:szCs w:val="20"/>
                <w:lang w:val="en-GB" w:eastAsia="en-GB"/>
              </w:rPr>
              <w:t xml:space="preserve"> </w:t>
            </w:r>
            <w:r w:rsidRPr="00912993">
              <w:rPr>
                <w:rFonts w:ascii="Century Gothic" w:eastAsia="Times New Roman" w:hAnsi="Century Gothic" w:cs="Calibri"/>
                <w:bCs/>
                <w:color w:val="000000"/>
                <w:sz w:val="20"/>
                <w:szCs w:val="20"/>
                <w:lang w:val="en-GB" w:eastAsia="en-GB"/>
              </w:rPr>
              <w:t>788,62</w:t>
            </w:r>
          </w:p>
        </w:tc>
        <w:tc>
          <w:tcPr>
            <w:tcW w:w="1417" w:type="dxa"/>
            <w:tcBorders>
              <w:top w:val="nil"/>
              <w:left w:val="single" w:sz="4" w:space="0" w:color="auto"/>
              <w:bottom w:val="single" w:sz="8" w:space="0" w:color="auto"/>
              <w:right w:val="single" w:sz="12" w:space="0" w:color="auto"/>
            </w:tcBorders>
            <w:shd w:val="clear" w:color="000000" w:fill="BFBFBF"/>
            <w:vAlign w:val="center"/>
          </w:tcPr>
          <w:p w14:paraId="05BCFC85" w14:textId="77777777" w:rsidR="00523628" w:rsidRPr="00E84A24" w:rsidRDefault="00523628" w:rsidP="00C47ADD">
            <w:pPr>
              <w:jc w:val="right"/>
              <w:rPr>
                <w:rFonts w:ascii="Century Gothic" w:hAnsi="Century Gothic"/>
                <w:b/>
                <w:sz w:val="20"/>
                <w:szCs w:val="20"/>
              </w:rPr>
            </w:pPr>
            <w:r>
              <w:rPr>
                <w:rFonts w:ascii="Century Gothic" w:hAnsi="Century Gothic"/>
                <w:b/>
                <w:sz w:val="20"/>
                <w:szCs w:val="20"/>
              </w:rPr>
              <w:t>78,65</w:t>
            </w:r>
            <w:r w:rsidRPr="00E84A24">
              <w:rPr>
                <w:rFonts w:ascii="Century Gothic" w:hAnsi="Century Gothic"/>
                <w:b/>
                <w:sz w:val="20"/>
                <w:szCs w:val="20"/>
              </w:rPr>
              <w:t>%</w:t>
            </w:r>
          </w:p>
        </w:tc>
      </w:tr>
      <w:tr w:rsidR="00523628" w:rsidRPr="007660FC" w14:paraId="03417CAD" w14:textId="77777777" w:rsidTr="00C47ADD">
        <w:trPr>
          <w:trHeight w:val="976"/>
        </w:trPr>
        <w:tc>
          <w:tcPr>
            <w:tcW w:w="6922" w:type="dxa"/>
            <w:gridSpan w:val="2"/>
            <w:tcBorders>
              <w:top w:val="single" w:sz="8" w:space="0" w:color="000000"/>
              <w:left w:val="single" w:sz="12" w:space="0" w:color="auto"/>
              <w:bottom w:val="single" w:sz="12" w:space="0" w:color="000000"/>
              <w:right w:val="single" w:sz="8" w:space="0" w:color="000000"/>
            </w:tcBorders>
            <w:shd w:val="clear" w:color="auto" w:fill="auto"/>
            <w:vAlign w:val="center"/>
            <w:hideMark/>
          </w:tcPr>
          <w:p w14:paraId="5862618A" w14:textId="77777777" w:rsidR="00523628" w:rsidRPr="007660FC" w:rsidRDefault="00523628" w:rsidP="00C47ADD">
            <w:pPr>
              <w:spacing w:after="0" w:line="240" w:lineRule="auto"/>
              <w:jc w:val="center"/>
              <w:rPr>
                <w:rFonts w:ascii="Century Gothic" w:eastAsia="Times New Roman" w:hAnsi="Century Gothic" w:cs="Calibri"/>
                <w:b/>
                <w:bCs/>
                <w:sz w:val="20"/>
                <w:szCs w:val="20"/>
                <w:lang w:val="en-GB" w:eastAsia="en-GB"/>
              </w:rPr>
            </w:pPr>
            <w:r w:rsidRPr="007660FC">
              <w:rPr>
                <w:rFonts w:ascii="Century Gothic" w:eastAsia="Times New Roman" w:hAnsi="Century Gothic" w:cs="Calibri"/>
                <w:b/>
                <w:bCs/>
                <w:sz w:val="20"/>
                <w:szCs w:val="20"/>
                <w:lang w:eastAsia="en-GB"/>
              </w:rPr>
              <w:t>Total</w:t>
            </w:r>
          </w:p>
        </w:tc>
        <w:tc>
          <w:tcPr>
            <w:tcW w:w="1803" w:type="dxa"/>
            <w:tcBorders>
              <w:top w:val="nil"/>
              <w:left w:val="single" w:sz="8" w:space="0" w:color="000000"/>
              <w:bottom w:val="single" w:sz="12" w:space="0" w:color="000000"/>
              <w:right w:val="single" w:sz="8" w:space="0" w:color="auto"/>
            </w:tcBorders>
            <w:shd w:val="clear" w:color="000000" w:fill="BFBFBF"/>
            <w:vAlign w:val="center"/>
            <w:hideMark/>
          </w:tcPr>
          <w:p w14:paraId="5144CDAA" w14:textId="77777777" w:rsidR="00523628" w:rsidRPr="007660FC" w:rsidRDefault="00523628" w:rsidP="00C47ADD">
            <w:pPr>
              <w:spacing w:after="0" w:line="240" w:lineRule="auto"/>
              <w:jc w:val="right"/>
              <w:rPr>
                <w:rFonts w:ascii="Century Gothic" w:eastAsia="Times New Roman" w:hAnsi="Century Gothic" w:cs="Calibri"/>
                <w:b/>
                <w:bCs/>
                <w:color w:val="000000"/>
                <w:sz w:val="20"/>
                <w:szCs w:val="20"/>
                <w:lang w:val="en-GB" w:eastAsia="en-GB"/>
              </w:rPr>
            </w:pPr>
            <w:r w:rsidRPr="007660FC">
              <w:rPr>
                <w:rFonts w:ascii="Century Gothic" w:eastAsia="Times New Roman" w:hAnsi="Century Gothic" w:cs="Calibri"/>
                <w:b/>
                <w:bCs/>
                <w:color w:val="000000"/>
                <w:sz w:val="20"/>
                <w:szCs w:val="20"/>
                <w:lang w:eastAsia="en-GB"/>
              </w:rPr>
              <w:t xml:space="preserve">        3 </w:t>
            </w:r>
            <w:r>
              <w:rPr>
                <w:rFonts w:ascii="Century Gothic" w:eastAsia="Times New Roman" w:hAnsi="Century Gothic" w:cs="Calibri"/>
                <w:b/>
                <w:bCs/>
                <w:color w:val="000000"/>
                <w:sz w:val="20"/>
                <w:szCs w:val="20"/>
                <w:lang w:eastAsia="en-GB"/>
              </w:rPr>
              <w:t>3</w:t>
            </w:r>
            <w:r w:rsidRPr="007660FC">
              <w:rPr>
                <w:rFonts w:ascii="Century Gothic" w:eastAsia="Times New Roman" w:hAnsi="Century Gothic" w:cs="Calibri"/>
                <w:b/>
                <w:bCs/>
                <w:color w:val="000000"/>
                <w:sz w:val="20"/>
                <w:szCs w:val="20"/>
                <w:lang w:eastAsia="en-GB"/>
              </w:rPr>
              <w:t xml:space="preserve">62 668   </w:t>
            </w:r>
          </w:p>
        </w:tc>
        <w:tc>
          <w:tcPr>
            <w:tcW w:w="1568" w:type="dxa"/>
            <w:tcBorders>
              <w:top w:val="single" w:sz="8" w:space="0" w:color="000000"/>
              <w:left w:val="single" w:sz="8" w:space="0" w:color="auto"/>
              <w:bottom w:val="single" w:sz="12" w:space="0" w:color="000000"/>
              <w:right w:val="single" w:sz="4" w:space="0" w:color="auto"/>
            </w:tcBorders>
            <w:shd w:val="clear" w:color="000000" w:fill="BFBFBF"/>
            <w:vAlign w:val="center"/>
          </w:tcPr>
          <w:p w14:paraId="5792C720" w14:textId="77777777" w:rsidR="00523628" w:rsidRPr="007660FC" w:rsidRDefault="00523628" w:rsidP="00C47ADD">
            <w:pPr>
              <w:spacing w:after="0" w:line="240" w:lineRule="auto"/>
              <w:jc w:val="right"/>
              <w:rPr>
                <w:rFonts w:ascii="Century Gothic" w:eastAsia="Times New Roman" w:hAnsi="Century Gothic" w:cs="Calibri"/>
                <w:b/>
                <w:bCs/>
                <w:color w:val="000000"/>
                <w:sz w:val="20"/>
                <w:szCs w:val="20"/>
                <w:lang w:val="en-GB" w:eastAsia="en-GB"/>
              </w:rPr>
            </w:pPr>
            <w:r w:rsidRPr="007E4C0D">
              <w:rPr>
                <w:rFonts w:ascii="Century Gothic" w:eastAsia="Times New Roman" w:hAnsi="Century Gothic" w:cs="Calibri"/>
                <w:b/>
                <w:bCs/>
                <w:color w:val="000000"/>
                <w:sz w:val="20"/>
                <w:szCs w:val="20"/>
                <w:lang w:val="en-GB" w:eastAsia="en-GB"/>
              </w:rPr>
              <w:t>2 241</w:t>
            </w:r>
            <w:r>
              <w:rPr>
                <w:rFonts w:ascii="Century Gothic" w:eastAsia="Times New Roman" w:hAnsi="Century Gothic" w:cs="Calibri"/>
                <w:b/>
                <w:bCs/>
                <w:color w:val="000000"/>
                <w:sz w:val="20"/>
                <w:szCs w:val="20"/>
                <w:lang w:val="en-GB" w:eastAsia="en-GB"/>
              </w:rPr>
              <w:t> </w:t>
            </w:r>
            <w:r w:rsidRPr="007E4C0D">
              <w:rPr>
                <w:rFonts w:ascii="Century Gothic" w:eastAsia="Times New Roman" w:hAnsi="Century Gothic" w:cs="Calibri"/>
                <w:b/>
                <w:bCs/>
                <w:color w:val="000000"/>
                <w:sz w:val="20"/>
                <w:szCs w:val="20"/>
                <w:lang w:val="en-GB" w:eastAsia="en-GB"/>
              </w:rPr>
              <w:t>635</w:t>
            </w:r>
            <w:r>
              <w:rPr>
                <w:rFonts w:ascii="Century Gothic" w:eastAsia="Times New Roman" w:hAnsi="Century Gothic" w:cs="Calibri"/>
                <w:b/>
                <w:bCs/>
                <w:color w:val="000000"/>
                <w:sz w:val="20"/>
                <w:szCs w:val="20"/>
                <w:lang w:val="en-GB" w:eastAsia="en-GB"/>
              </w:rPr>
              <w:t>,11</w:t>
            </w:r>
            <w:r w:rsidRPr="007E4C0D">
              <w:rPr>
                <w:rFonts w:ascii="Century Gothic" w:eastAsia="Times New Roman" w:hAnsi="Century Gothic" w:cs="Calibri"/>
                <w:b/>
                <w:bCs/>
                <w:color w:val="000000"/>
                <w:sz w:val="20"/>
                <w:szCs w:val="20"/>
                <w:lang w:val="en-GB" w:eastAsia="en-GB"/>
              </w:rPr>
              <w:t xml:space="preserve">      </w:t>
            </w:r>
          </w:p>
        </w:tc>
        <w:tc>
          <w:tcPr>
            <w:tcW w:w="1549" w:type="dxa"/>
            <w:tcBorders>
              <w:top w:val="single" w:sz="4" w:space="0" w:color="auto"/>
              <w:left w:val="single" w:sz="4" w:space="0" w:color="auto"/>
              <w:bottom w:val="single" w:sz="4" w:space="0" w:color="auto"/>
              <w:right w:val="single" w:sz="4" w:space="0" w:color="auto"/>
            </w:tcBorders>
            <w:shd w:val="clear" w:color="000000" w:fill="BFBFBF"/>
            <w:vAlign w:val="center"/>
          </w:tcPr>
          <w:p w14:paraId="34EE04B2" w14:textId="77777777" w:rsidR="00523628" w:rsidRPr="007660FC" w:rsidRDefault="00523628" w:rsidP="00C47ADD">
            <w:pPr>
              <w:spacing w:after="0" w:line="240" w:lineRule="auto"/>
              <w:jc w:val="right"/>
              <w:rPr>
                <w:rFonts w:ascii="Century Gothic" w:eastAsia="Times New Roman" w:hAnsi="Century Gothic" w:cs="Calibri"/>
                <w:b/>
                <w:bCs/>
                <w:color w:val="000000"/>
                <w:sz w:val="20"/>
                <w:szCs w:val="20"/>
                <w:lang w:val="en-GB" w:eastAsia="en-GB"/>
              </w:rPr>
            </w:pPr>
            <w:r w:rsidRPr="007E4C0D">
              <w:rPr>
                <w:rFonts w:ascii="Century Gothic" w:eastAsia="Times New Roman" w:hAnsi="Century Gothic" w:cs="Calibri"/>
                <w:b/>
                <w:bCs/>
                <w:color w:val="000000"/>
                <w:sz w:val="20"/>
                <w:szCs w:val="20"/>
                <w:lang w:val="en-GB" w:eastAsia="en-GB"/>
              </w:rPr>
              <w:t>444</w:t>
            </w:r>
            <w:r>
              <w:rPr>
                <w:rFonts w:ascii="Century Gothic" w:eastAsia="Times New Roman" w:hAnsi="Century Gothic" w:cs="Calibri"/>
                <w:b/>
                <w:bCs/>
                <w:color w:val="000000"/>
                <w:sz w:val="20"/>
                <w:szCs w:val="20"/>
                <w:lang w:val="en-GB" w:eastAsia="en-GB"/>
              </w:rPr>
              <w:t> </w:t>
            </w:r>
            <w:r w:rsidRPr="007E4C0D">
              <w:rPr>
                <w:rFonts w:ascii="Century Gothic" w:eastAsia="Times New Roman" w:hAnsi="Century Gothic" w:cs="Calibri"/>
                <w:b/>
                <w:bCs/>
                <w:color w:val="000000"/>
                <w:sz w:val="20"/>
                <w:szCs w:val="20"/>
                <w:lang w:val="en-GB" w:eastAsia="en-GB"/>
              </w:rPr>
              <w:t>10</w:t>
            </w:r>
            <w:r>
              <w:rPr>
                <w:rFonts w:ascii="Century Gothic" w:eastAsia="Times New Roman" w:hAnsi="Century Gothic" w:cs="Calibri"/>
                <w:b/>
                <w:bCs/>
                <w:color w:val="000000"/>
                <w:sz w:val="20"/>
                <w:szCs w:val="20"/>
                <w:lang w:val="en-GB" w:eastAsia="en-GB"/>
              </w:rPr>
              <w:t>5,21</w:t>
            </w:r>
            <w:r w:rsidRPr="007E4C0D">
              <w:rPr>
                <w:rFonts w:ascii="Century Gothic" w:eastAsia="Times New Roman" w:hAnsi="Century Gothic" w:cs="Calibri"/>
                <w:b/>
                <w:bCs/>
                <w:color w:val="000000"/>
                <w:sz w:val="20"/>
                <w:szCs w:val="20"/>
                <w:lang w:val="en-GB" w:eastAsia="en-GB"/>
              </w:rPr>
              <w:t xml:space="preserve">      </w:t>
            </w:r>
          </w:p>
        </w:tc>
        <w:tc>
          <w:tcPr>
            <w:tcW w:w="1767" w:type="dxa"/>
            <w:tcBorders>
              <w:top w:val="single" w:sz="4" w:space="0" w:color="auto"/>
              <w:left w:val="single" w:sz="4" w:space="0" w:color="auto"/>
              <w:bottom w:val="single" w:sz="4" w:space="0" w:color="auto"/>
              <w:right w:val="single" w:sz="4" w:space="0" w:color="auto"/>
            </w:tcBorders>
            <w:shd w:val="clear" w:color="000000" w:fill="BFBFBF"/>
            <w:vAlign w:val="center"/>
          </w:tcPr>
          <w:p w14:paraId="2A36F3FC" w14:textId="77777777" w:rsidR="00523628" w:rsidRPr="007660FC" w:rsidRDefault="00523628" w:rsidP="00C47ADD">
            <w:pPr>
              <w:spacing w:after="0" w:line="240" w:lineRule="auto"/>
              <w:jc w:val="right"/>
              <w:rPr>
                <w:rFonts w:ascii="Century Gothic" w:eastAsia="Times New Roman" w:hAnsi="Century Gothic" w:cs="Calibri"/>
                <w:b/>
                <w:bCs/>
                <w:color w:val="000000"/>
                <w:sz w:val="20"/>
                <w:szCs w:val="20"/>
                <w:lang w:val="en-GB" w:eastAsia="en-GB"/>
              </w:rPr>
            </w:pPr>
            <w:r>
              <w:rPr>
                <w:rFonts w:ascii="Century Gothic" w:eastAsia="Times New Roman" w:hAnsi="Century Gothic" w:cs="Calibri"/>
                <w:b/>
                <w:bCs/>
                <w:color w:val="000000"/>
                <w:sz w:val="20"/>
                <w:szCs w:val="20"/>
                <w:lang w:val="en-GB" w:eastAsia="en-GB"/>
              </w:rPr>
              <w:t>676 927,68</w:t>
            </w:r>
            <w:r w:rsidRPr="00797F51">
              <w:rPr>
                <w:rFonts w:ascii="Century Gothic" w:eastAsia="Times New Roman" w:hAnsi="Century Gothic" w:cs="Calibri"/>
                <w:b/>
                <w:bCs/>
                <w:color w:val="000000"/>
                <w:sz w:val="20"/>
                <w:szCs w:val="20"/>
                <w:lang w:val="en-GB" w:eastAsia="en-GB"/>
              </w:rPr>
              <w:t xml:space="preserve">      </w:t>
            </w:r>
          </w:p>
        </w:tc>
        <w:tc>
          <w:tcPr>
            <w:tcW w:w="1417" w:type="dxa"/>
            <w:tcBorders>
              <w:top w:val="nil"/>
              <w:left w:val="single" w:sz="4" w:space="0" w:color="auto"/>
              <w:bottom w:val="single" w:sz="12" w:space="0" w:color="000000"/>
              <w:right w:val="single" w:sz="4" w:space="0" w:color="auto"/>
            </w:tcBorders>
            <w:shd w:val="clear" w:color="000000" w:fill="BFBFBF"/>
            <w:vAlign w:val="center"/>
          </w:tcPr>
          <w:p w14:paraId="193AE3CA" w14:textId="77777777" w:rsidR="00523628" w:rsidRPr="00021FBD" w:rsidRDefault="00523628" w:rsidP="00C47ADD">
            <w:pPr>
              <w:spacing w:after="0" w:line="240" w:lineRule="auto"/>
              <w:jc w:val="right"/>
              <w:rPr>
                <w:rFonts w:ascii="Century Gothic" w:eastAsia="Times New Roman" w:hAnsi="Century Gothic" w:cs="Calibri"/>
                <w:b/>
                <w:bCs/>
                <w:color w:val="000000"/>
                <w:sz w:val="20"/>
                <w:szCs w:val="20"/>
                <w:lang w:val="en-GB" w:eastAsia="en-GB"/>
              </w:rPr>
            </w:pPr>
            <w:r>
              <w:rPr>
                <w:rFonts w:ascii="Century Gothic" w:eastAsia="Times New Roman" w:hAnsi="Century Gothic" w:cs="Calibri"/>
                <w:b/>
                <w:bCs/>
                <w:color w:val="000000"/>
                <w:sz w:val="20"/>
                <w:szCs w:val="20"/>
                <w:lang w:val="en-GB" w:eastAsia="en-GB"/>
              </w:rPr>
              <w:t xml:space="preserve">    </w:t>
            </w:r>
            <w:r w:rsidRPr="00021FBD">
              <w:rPr>
                <w:rFonts w:ascii="Century Gothic" w:eastAsia="Times New Roman" w:hAnsi="Century Gothic" w:cs="Calibri"/>
                <w:b/>
                <w:bCs/>
                <w:color w:val="000000"/>
                <w:sz w:val="20"/>
                <w:szCs w:val="20"/>
                <w:lang w:val="en-GB" w:eastAsia="en-GB"/>
              </w:rPr>
              <w:t>79,8</w:t>
            </w:r>
            <w:r>
              <w:rPr>
                <w:rFonts w:ascii="Century Gothic" w:eastAsia="Times New Roman" w:hAnsi="Century Gothic" w:cs="Calibri"/>
                <w:b/>
                <w:bCs/>
                <w:color w:val="000000"/>
                <w:sz w:val="20"/>
                <w:szCs w:val="20"/>
                <w:lang w:val="en-GB" w:eastAsia="en-GB"/>
              </w:rPr>
              <w:t>7</w:t>
            </w:r>
            <w:r w:rsidRPr="00021FBD">
              <w:rPr>
                <w:rFonts w:ascii="Century Gothic" w:eastAsia="Times New Roman" w:hAnsi="Century Gothic" w:cs="Calibri"/>
                <w:b/>
                <w:bCs/>
                <w:color w:val="000000"/>
                <w:sz w:val="20"/>
                <w:szCs w:val="20"/>
                <w:lang w:val="en-GB" w:eastAsia="en-GB"/>
              </w:rPr>
              <w:t>%</w:t>
            </w:r>
          </w:p>
        </w:tc>
      </w:tr>
    </w:tbl>
    <w:p w14:paraId="2C05AF16" w14:textId="77777777" w:rsidR="000473F6" w:rsidRDefault="000473F6" w:rsidP="008E38BE">
      <w:pPr>
        <w:rPr>
          <w:rFonts w:ascii="Arial" w:hAnsi="Arial" w:cs="Arial"/>
          <w:sz w:val="24"/>
          <w:szCs w:val="24"/>
        </w:rPr>
      </w:pPr>
    </w:p>
    <w:p w14:paraId="711ABB3A" w14:textId="77777777" w:rsidR="000473F6" w:rsidRDefault="000473F6" w:rsidP="008E38BE">
      <w:pPr>
        <w:rPr>
          <w:rFonts w:ascii="Arial" w:hAnsi="Arial" w:cs="Arial"/>
          <w:sz w:val="24"/>
          <w:szCs w:val="24"/>
        </w:rPr>
      </w:pPr>
    </w:p>
    <w:tbl>
      <w:tblPr>
        <w:tblStyle w:val="Grilledutableau"/>
        <w:tblW w:w="14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843"/>
        <w:gridCol w:w="248"/>
      </w:tblGrid>
      <w:tr w:rsidR="000222AD" w:rsidRPr="00987B4E" w14:paraId="654AA72E" w14:textId="77777777" w:rsidTr="00777EA2">
        <w:trPr>
          <w:trHeight w:val="3026"/>
        </w:trPr>
        <w:tc>
          <w:tcPr>
            <w:tcW w:w="6936" w:type="dxa"/>
          </w:tcPr>
          <w:p w14:paraId="298D90EA" w14:textId="77777777" w:rsidR="000473F6" w:rsidRPr="00987B4E" w:rsidRDefault="002509C4" w:rsidP="00B34DA2">
            <w:pPr>
              <w:rPr>
                <w:rFonts w:ascii="Calibri" w:eastAsia="Calibri" w:hAnsi="Calibri" w:cs="Times New Roman"/>
              </w:rPr>
            </w:pPr>
            <w:r>
              <w:rPr>
                <w:noProof/>
                <w:lang w:eastAsia="fr-FR"/>
              </w:rPr>
              <w:drawing>
                <wp:inline distT="0" distB="0" distL="0" distR="0" wp14:anchorId="3110C491" wp14:editId="6B51B6E8">
                  <wp:extent cx="4261450" cy="2164715"/>
                  <wp:effectExtent l="0" t="0" r="6350" b="6985"/>
                  <wp:docPr id="20" name="Graphique 20">
                    <a:extLst xmlns:a="http://schemas.openxmlformats.org/drawingml/2006/main">
                      <a:ext uri="{FF2B5EF4-FFF2-40B4-BE49-F238E27FC236}">
                        <a16:creationId xmlns:a16="http://schemas.microsoft.com/office/drawing/2014/main" id="{E50033B4-D809-4839-A1BC-B7FBB64FB2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6843" w:type="dxa"/>
          </w:tcPr>
          <w:p w14:paraId="36FD29C4" w14:textId="77777777" w:rsidR="000473F6" w:rsidRPr="00987B4E" w:rsidRDefault="00E97985" w:rsidP="00B34DA2">
            <w:pPr>
              <w:keepNext/>
              <w:rPr>
                <w:rFonts w:ascii="Calibri" w:eastAsia="Calibri" w:hAnsi="Calibri" w:cs="Times New Roman"/>
              </w:rPr>
            </w:pPr>
            <w:r>
              <w:rPr>
                <w:noProof/>
                <w:lang w:eastAsia="fr-FR"/>
              </w:rPr>
              <w:drawing>
                <wp:inline distT="0" distB="0" distL="0" distR="0" wp14:anchorId="38E2C004" wp14:editId="7B1AE49A">
                  <wp:extent cx="3812875" cy="2165230"/>
                  <wp:effectExtent l="0" t="0" r="16510" b="6985"/>
                  <wp:docPr id="24" name="Graphique 24">
                    <a:extLst xmlns:a="http://schemas.openxmlformats.org/drawingml/2006/main">
                      <a:ext uri="{FF2B5EF4-FFF2-40B4-BE49-F238E27FC236}">
                        <a16:creationId xmlns:a16="http://schemas.microsoft.com/office/drawing/2014/main" id="{4C05AD07-506B-45E2-97F7-6C482E721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248" w:type="dxa"/>
          </w:tcPr>
          <w:p w14:paraId="293805FE" w14:textId="77777777" w:rsidR="000473F6" w:rsidRPr="00987B4E" w:rsidRDefault="000473F6" w:rsidP="00B34DA2">
            <w:pPr>
              <w:keepNext/>
              <w:rPr>
                <w:rFonts w:ascii="Calibri" w:eastAsia="Calibri" w:hAnsi="Calibri" w:cs="Times New Roman"/>
                <w:noProof/>
              </w:rPr>
            </w:pPr>
          </w:p>
        </w:tc>
      </w:tr>
    </w:tbl>
    <w:p w14:paraId="7BFC7B9B" w14:textId="4A2F3A4A" w:rsidR="00537843" w:rsidRDefault="00777EA2" w:rsidP="008E38BE">
      <w:pPr>
        <w:rPr>
          <w:rFonts w:ascii="Arial" w:hAnsi="Arial" w:cs="Arial"/>
          <w:sz w:val="24"/>
          <w:szCs w:val="24"/>
        </w:rPr>
        <w:sectPr w:rsidR="00537843" w:rsidSect="005617D3">
          <w:pgSz w:w="16838" w:h="11906" w:orient="landscape" w:code="9"/>
          <w:pgMar w:top="1418" w:right="1418" w:bottom="1418" w:left="1418" w:header="709" w:footer="709" w:gutter="0"/>
          <w:pgNumType w:start="26"/>
          <w:cols w:space="708"/>
          <w:docGrid w:linePitch="360"/>
        </w:sectPr>
      </w:pPr>
      <w:r>
        <w:rPr>
          <w:noProof/>
        </w:rPr>
        <w:drawing>
          <wp:inline distT="0" distB="0" distL="0" distR="0" wp14:anchorId="10DC0559" wp14:editId="1F0F3811">
            <wp:extent cx="2933700" cy="1266825"/>
            <wp:effectExtent l="0" t="0" r="0" b="9525"/>
            <wp:docPr id="7" name="Graphique 7">
              <a:extLst xmlns:a="http://schemas.openxmlformats.org/drawingml/2006/main">
                <a:ext uri="{FF2B5EF4-FFF2-40B4-BE49-F238E27FC236}">
                  <a16:creationId xmlns:a16="http://schemas.microsoft.com/office/drawing/2014/main" id="{510EEBD8-30EC-4891-B5EF-E46E80BB3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01ED8BB" w14:textId="77777777" w:rsidR="000473F6" w:rsidRDefault="000473F6" w:rsidP="008E38BE">
      <w:pPr>
        <w:rPr>
          <w:rFonts w:ascii="Arial" w:hAnsi="Arial" w:cs="Arial"/>
          <w:sz w:val="24"/>
          <w:szCs w:val="24"/>
        </w:rPr>
      </w:pPr>
    </w:p>
    <w:p w14:paraId="5A6D354E" w14:textId="77777777" w:rsidR="008E38BE" w:rsidRPr="00987B4E" w:rsidRDefault="008E38BE" w:rsidP="00D2271E">
      <w:pPr>
        <w:pStyle w:val="Titre1"/>
      </w:pPr>
      <w:bookmarkStart w:id="45" w:name="_Toc22028810"/>
      <w:r w:rsidRPr="00987B4E">
        <w:t>Difficultés rencontrées et apprentissage</w:t>
      </w:r>
      <w:bookmarkEnd w:id="45"/>
    </w:p>
    <w:p w14:paraId="2AA2D418" w14:textId="77777777" w:rsidR="008E38BE" w:rsidRPr="00987B4E" w:rsidRDefault="008E38BE" w:rsidP="008E38BE">
      <w:pPr>
        <w:rPr>
          <w:rFonts w:ascii="Calibri" w:eastAsia="Calibri" w:hAnsi="Calibri" w:cs="Times New Roman"/>
        </w:rPr>
      </w:pPr>
    </w:p>
    <w:p w14:paraId="43AF5FA1" w14:textId="77777777" w:rsidR="008E38BE" w:rsidRPr="00987B4E" w:rsidRDefault="008E38BE" w:rsidP="008E38BE">
      <w:pPr>
        <w:keepNext/>
        <w:keepLines/>
        <w:spacing w:before="40" w:after="0"/>
        <w:outlineLvl w:val="1"/>
        <w:rPr>
          <w:rFonts w:ascii="Arial" w:eastAsia="Times New Roman" w:hAnsi="Arial" w:cs="Times New Roman"/>
          <w:b/>
          <w:color w:val="2F5496"/>
          <w:sz w:val="27"/>
          <w:szCs w:val="26"/>
        </w:rPr>
      </w:pPr>
      <w:bookmarkStart w:id="46" w:name="_Toc22028811"/>
      <w:r w:rsidRPr="00987B4E">
        <w:rPr>
          <w:rFonts w:ascii="Arial" w:eastAsia="Times New Roman" w:hAnsi="Arial" w:cs="Times New Roman"/>
          <w:b/>
          <w:color w:val="2F5496"/>
          <w:sz w:val="27"/>
          <w:szCs w:val="26"/>
        </w:rPr>
        <w:t>Difficultés rencontrées</w:t>
      </w:r>
      <w:bookmarkEnd w:id="46"/>
    </w:p>
    <w:p w14:paraId="39F48532" w14:textId="52C40792" w:rsidR="003E5580" w:rsidRDefault="008E38BE" w:rsidP="001303B4">
      <w:pPr>
        <w:numPr>
          <w:ilvl w:val="0"/>
          <w:numId w:val="13"/>
        </w:numPr>
        <w:contextualSpacing/>
        <w:jc w:val="both"/>
        <w:rPr>
          <w:rFonts w:ascii="Arial" w:eastAsia="Calibri" w:hAnsi="Arial" w:cs="Arial"/>
          <w:sz w:val="24"/>
          <w:szCs w:val="24"/>
        </w:rPr>
      </w:pPr>
      <w:r w:rsidRPr="00201631">
        <w:rPr>
          <w:rFonts w:ascii="Arial" w:eastAsia="Calibri" w:hAnsi="Arial" w:cs="Arial"/>
          <w:sz w:val="24"/>
          <w:szCs w:val="24"/>
        </w:rPr>
        <w:t>L</w:t>
      </w:r>
      <w:r w:rsidR="00201631">
        <w:rPr>
          <w:rFonts w:ascii="Arial" w:eastAsia="Calibri" w:hAnsi="Arial" w:cs="Arial"/>
          <w:sz w:val="24"/>
          <w:szCs w:val="24"/>
        </w:rPr>
        <w:t>e retard du décaissement</w:t>
      </w:r>
      <w:r w:rsidR="00D22C15">
        <w:rPr>
          <w:rFonts w:ascii="Arial" w:eastAsia="Calibri" w:hAnsi="Arial" w:cs="Arial"/>
          <w:sz w:val="24"/>
          <w:szCs w:val="24"/>
        </w:rPr>
        <w:t xml:space="preserve"> des fonds,</w:t>
      </w:r>
      <w:r w:rsidR="00201631">
        <w:rPr>
          <w:rFonts w:ascii="Arial" w:eastAsia="Calibri" w:hAnsi="Arial" w:cs="Arial"/>
          <w:sz w:val="24"/>
          <w:szCs w:val="24"/>
        </w:rPr>
        <w:t xml:space="preserve"> </w:t>
      </w:r>
      <w:r w:rsidR="001303B4">
        <w:rPr>
          <w:rFonts w:ascii="Arial" w:eastAsia="Calibri" w:hAnsi="Arial" w:cs="Arial"/>
          <w:sz w:val="24"/>
          <w:szCs w:val="24"/>
        </w:rPr>
        <w:t>entrainant par ricochet le retard dans la mise en œuvre des activités</w:t>
      </w:r>
      <w:r w:rsidR="00D22C15">
        <w:rPr>
          <w:rFonts w:ascii="Arial" w:eastAsia="Calibri" w:hAnsi="Arial" w:cs="Arial"/>
          <w:sz w:val="24"/>
          <w:szCs w:val="24"/>
        </w:rPr>
        <w:t>,</w:t>
      </w:r>
      <w:r w:rsidR="001303B4">
        <w:rPr>
          <w:rFonts w:ascii="Arial" w:eastAsia="Calibri" w:hAnsi="Arial" w:cs="Arial"/>
          <w:sz w:val="24"/>
          <w:szCs w:val="24"/>
        </w:rPr>
        <w:t xml:space="preserve"> a </w:t>
      </w:r>
      <w:r w:rsidR="007C0684">
        <w:rPr>
          <w:rFonts w:ascii="Arial" w:eastAsia="Calibri" w:hAnsi="Arial" w:cs="Arial"/>
          <w:sz w:val="24"/>
          <w:szCs w:val="24"/>
        </w:rPr>
        <w:t>ralenti la mise en œuvre des activités planifiées.</w:t>
      </w:r>
      <w:r w:rsidR="001303B4">
        <w:rPr>
          <w:rFonts w:ascii="Arial" w:eastAsia="Calibri" w:hAnsi="Arial" w:cs="Arial"/>
          <w:sz w:val="24"/>
          <w:szCs w:val="24"/>
        </w:rPr>
        <w:t xml:space="preserve"> </w:t>
      </w:r>
    </w:p>
    <w:p w14:paraId="37DF6659" w14:textId="77777777" w:rsidR="00A26E5D" w:rsidRDefault="00A26E5D" w:rsidP="001303B4">
      <w:pPr>
        <w:numPr>
          <w:ilvl w:val="0"/>
          <w:numId w:val="13"/>
        </w:numPr>
        <w:contextualSpacing/>
        <w:jc w:val="both"/>
        <w:rPr>
          <w:rFonts w:ascii="Arial" w:eastAsia="Calibri" w:hAnsi="Arial" w:cs="Arial"/>
          <w:sz w:val="24"/>
          <w:szCs w:val="24"/>
        </w:rPr>
      </w:pPr>
      <w:r>
        <w:rPr>
          <w:rFonts w:ascii="Arial" w:eastAsia="Calibri" w:hAnsi="Arial" w:cs="Arial"/>
          <w:sz w:val="24"/>
          <w:szCs w:val="24"/>
        </w:rPr>
        <w:t>Concilier les attentes des bénéficiaires sur le terrain et les procédures du PNUD pour la gestion des marchés n’a pas été facile. Des initiatives ont toutefois été prises (formation sur le e-</w:t>
      </w:r>
      <w:proofErr w:type="spellStart"/>
      <w:r>
        <w:rPr>
          <w:rFonts w:ascii="Arial" w:eastAsia="Calibri" w:hAnsi="Arial" w:cs="Arial"/>
          <w:sz w:val="24"/>
          <w:szCs w:val="24"/>
        </w:rPr>
        <w:t>tendering</w:t>
      </w:r>
      <w:proofErr w:type="spellEnd"/>
      <w:r>
        <w:rPr>
          <w:rFonts w:ascii="Arial" w:eastAsia="Calibri" w:hAnsi="Arial" w:cs="Arial"/>
          <w:sz w:val="24"/>
          <w:szCs w:val="24"/>
        </w:rPr>
        <w:t>) pour</w:t>
      </w:r>
      <w:r w:rsidR="008827AD">
        <w:rPr>
          <w:rFonts w:ascii="Arial" w:eastAsia="Calibri" w:hAnsi="Arial" w:cs="Arial"/>
          <w:sz w:val="24"/>
          <w:szCs w:val="24"/>
        </w:rPr>
        <w:t xml:space="preserve"> </w:t>
      </w:r>
      <w:r>
        <w:rPr>
          <w:rFonts w:ascii="Arial" w:eastAsia="Calibri" w:hAnsi="Arial" w:cs="Arial"/>
          <w:sz w:val="24"/>
          <w:szCs w:val="24"/>
        </w:rPr>
        <w:t>une plus grande transparence.</w:t>
      </w:r>
    </w:p>
    <w:p w14:paraId="106633AF" w14:textId="77777777" w:rsidR="008E38BE" w:rsidRPr="00201631" w:rsidRDefault="00A26E5D" w:rsidP="00A26E5D">
      <w:pPr>
        <w:ind w:left="720"/>
        <w:contextualSpacing/>
        <w:jc w:val="both"/>
        <w:rPr>
          <w:rFonts w:ascii="Arial" w:eastAsia="Calibri" w:hAnsi="Arial" w:cs="Arial"/>
          <w:sz w:val="24"/>
          <w:szCs w:val="24"/>
        </w:rPr>
      </w:pPr>
      <w:r>
        <w:rPr>
          <w:rFonts w:ascii="Arial" w:eastAsia="Calibri" w:hAnsi="Arial" w:cs="Arial"/>
          <w:sz w:val="24"/>
          <w:szCs w:val="24"/>
        </w:rPr>
        <w:t xml:space="preserve"> </w:t>
      </w:r>
    </w:p>
    <w:p w14:paraId="3BD981C3" w14:textId="77777777" w:rsidR="008E38BE" w:rsidRPr="00987B4E" w:rsidRDefault="008E38BE" w:rsidP="008E38BE">
      <w:pPr>
        <w:keepNext/>
        <w:keepLines/>
        <w:spacing w:before="40" w:after="0"/>
        <w:outlineLvl w:val="1"/>
        <w:rPr>
          <w:rFonts w:ascii="Arial" w:eastAsia="Times New Roman" w:hAnsi="Arial" w:cs="Times New Roman"/>
          <w:b/>
          <w:color w:val="2F5496"/>
          <w:sz w:val="27"/>
          <w:szCs w:val="26"/>
        </w:rPr>
      </w:pPr>
      <w:bookmarkStart w:id="47" w:name="_Toc22028812"/>
      <w:r w:rsidRPr="00987B4E">
        <w:rPr>
          <w:rFonts w:ascii="Arial" w:eastAsia="Times New Roman" w:hAnsi="Arial" w:cs="Times New Roman"/>
          <w:b/>
          <w:color w:val="2F5496"/>
          <w:sz w:val="27"/>
          <w:szCs w:val="26"/>
        </w:rPr>
        <w:t>Leçons apprises</w:t>
      </w:r>
      <w:bookmarkEnd w:id="47"/>
    </w:p>
    <w:p w14:paraId="025AFCF7" w14:textId="77777777" w:rsidR="00932A60" w:rsidRPr="00977EA4" w:rsidRDefault="00932A60" w:rsidP="00977EA4">
      <w:pPr>
        <w:numPr>
          <w:ilvl w:val="0"/>
          <w:numId w:val="12"/>
        </w:numPr>
        <w:shd w:val="clear" w:color="auto" w:fill="0070C0"/>
        <w:contextualSpacing/>
        <w:jc w:val="both"/>
        <w:rPr>
          <w:rStyle w:val="Accentuationintense"/>
          <w:rFonts w:ascii="Arial" w:hAnsi="Arial" w:cs="Arial"/>
          <w:color w:val="FFFFFF" w:themeColor="background1"/>
          <w:sz w:val="24"/>
          <w:szCs w:val="24"/>
        </w:rPr>
      </w:pPr>
      <w:r w:rsidRPr="00977EA4">
        <w:rPr>
          <w:rStyle w:val="Accentuationintense"/>
          <w:rFonts w:ascii="Arial" w:hAnsi="Arial" w:cs="Arial"/>
          <w:color w:val="FFFFFF" w:themeColor="background1"/>
          <w:sz w:val="24"/>
          <w:szCs w:val="24"/>
        </w:rPr>
        <w:t>Les contraintes climatiques ne sont pas insurmontables !</w:t>
      </w:r>
    </w:p>
    <w:p w14:paraId="77A73CD6" w14:textId="5640ED6D" w:rsidR="00E55CD2" w:rsidRPr="009F6D8B" w:rsidRDefault="00E55CD2" w:rsidP="00932A60">
      <w:pPr>
        <w:ind w:left="720"/>
        <w:contextualSpacing/>
        <w:jc w:val="both"/>
        <w:rPr>
          <w:rFonts w:ascii="Arial" w:eastAsia="Calibri" w:hAnsi="Arial" w:cs="Arial"/>
          <w:sz w:val="24"/>
          <w:szCs w:val="24"/>
        </w:rPr>
      </w:pPr>
      <w:r>
        <w:rPr>
          <w:rFonts w:ascii="Arial" w:eastAsia="Calibri" w:hAnsi="Arial" w:cs="Arial"/>
          <w:sz w:val="24"/>
          <w:szCs w:val="24"/>
        </w:rPr>
        <w:t>Il est</w:t>
      </w:r>
      <w:r w:rsidR="00932A60">
        <w:rPr>
          <w:rFonts w:ascii="Arial" w:eastAsia="Calibri" w:hAnsi="Arial" w:cs="Arial"/>
          <w:sz w:val="24"/>
          <w:szCs w:val="24"/>
        </w:rPr>
        <w:t>, certes,</w:t>
      </w:r>
      <w:r>
        <w:rPr>
          <w:rFonts w:ascii="Arial" w:eastAsia="Calibri" w:hAnsi="Arial" w:cs="Arial"/>
          <w:sz w:val="24"/>
          <w:szCs w:val="24"/>
        </w:rPr>
        <w:t xml:space="preserve"> difficile de poursuivre les activités de terrain à certaines périodes de l’année (saison des pluies par exemple) </w:t>
      </w:r>
      <w:r w:rsidR="00932A60">
        <w:rPr>
          <w:rFonts w:ascii="Arial" w:eastAsia="Calibri" w:hAnsi="Arial" w:cs="Arial"/>
          <w:sz w:val="24"/>
          <w:szCs w:val="24"/>
        </w:rPr>
        <w:t xml:space="preserve">dans certaines localités </w:t>
      </w:r>
      <w:r>
        <w:rPr>
          <w:rFonts w:ascii="Arial" w:eastAsia="Calibri" w:hAnsi="Arial" w:cs="Arial"/>
          <w:sz w:val="24"/>
          <w:szCs w:val="24"/>
        </w:rPr>
        <w:t xml:space="preserve">à cause des difficultés de déplacement. </w:t>
      </w:r>
      <w:r w:rsidR="00932A60">
        <w:rPr>
          <w:rFonts w:ascii="Arial" w:eastAsia="Calibri" w:hAnsi="Arial" w:cs="Arial"/>
          <w:sz w:val="24"/>
          <w:szCs w:val="24"/>
        </w:rPr>
        <w:t>Mais,</w:t>
      </w:r>
      <w:r>
        <w:rPr>
          <w:rFonts w:ascii="Arial" w:eastAsia="Calibri" w:hAnsi="Arial" w:cs="Arial"/>
          <w:sz w:val="24"/>
          <w:szCs w:val="24"/>
        </w:rPr>
        <w:t xml:space="preserve"> le démarrage des travaux d’implantation des CMSF et l’organisation des ateliers de diagnostics pour l’élaboration des PDC et PDP à travers la </w:t>
      </w:r>
      <w:proofErr w:type="spellStart"/>
      <w:r>
        <w:rPr>
          <w:rFonts w:ascii="Arial" w:eastAsia="Calibri" w:hAnsi="Arial" w:cs="Arial"/>
          <w:sz w:val="24"/>
          <w:szCs w:val="24"/>
        </w:rPr>
        <w:t>Tandjilé</w:t>
      </w:r>
      <w:proofErr w:type="spellEnd"/>
      <w:r w:rsidR="00EB7880">
        <w:rPr>
          <w:rFonts w:ascii="Arial" w:eastAsia="Calibri" w:hAnsi="Arial" w:cs="Arial"/>
          <w:sz w:val="24"/>
          <w:szCs w:val="24"/>
        </w:rPr>
        <w:t>,</w:t>
      </w:r>
      <w:r>
        <w:rPr>
          <w:rFonts w:ascii="Arial" w:eastAsia="Calibri" w:hAnsi="Arial" w:cs="Arial"/>
          <w:sz w:val="24"/>
          <w:szCs w:val="24"/>
        </w:rPr>
        <w:t xml:space="preserve"> réputé</w:t>
      </w:r>
      <w:r w:rsidR="00EB7880">
        <w:rPr>
          <w:rFonts w:ascii="Arial" w:eastAsia="Calibri" w:hAnsi="Arial" w:cs="Arial"/>
          <w:sz w:val="24"/>
          <w:szCs w:val="24"/>
        </w:rPr>
        <w:t>e</w:t>
      </w:r>
      <w:r>
        <w:rPr>
          <w:rFonts w:ascii="Arial" w:eastAsia="Calibri" w:hAnsi="Arial" w:cs="Arial"/>
          <w:sz w:val="24"/>
          <w:szCs w:val="24"/>
        </w:rPr>
        <w:t xml:space="preserve"> totalement enclavée en Août et </w:t>
      </w:r>
      <w:r w:rsidR="00EB7880">
        <w:rPr>
          <w:rFonts w:ascii="Arial" w:eastAsia="Calibri" w:hAnsi="Arial" w:cs="Arial"/>
          <w:sz w:val="24"/>
          <w:szCs w:val="24"/>
        </w:rPr>
        <w:t xml:space="preserve">en </w:t>
      </w:r>
      <w:r>
        <w:rPr>
          <w:rFonts w:ascii="Arial" w:eastAsia="Calibri" w:hAnsi="Arial" w:cs="Arial"/>
          <w:sz w:val="24"/>
          <w:szCs w:val="24"/>
        </w:rPr>
        <w:t>Septembre</w:t>
      </w:r>
      <w:r w:rsidR="00EB7880">
        <w:rPr>
          <w:rFonts w:ascii="Arial" w:eastAsia="Calibri" w:hAnsi="Arial" w:cs="Arial"/>
          <w:sz w:val="24"/>
          <w:szCs w:val="24"/>
        </w:rPr>
        <w:t>,</w:t>
      </w:r>
      <w:r>
        <w:rPr>
          <w:rFonts w:ascii="Arial" w:eastAsia="Calibri" w:hAnsi="Arial" w:cs="Arial"/>
          <w:sz w:val="24"/>
          <w:szCs w:val="24"/>
        </w:rPr>
        <w:t xml:space="preserve"> démontrent qu’avec un peu de courage</w:t>
      </w:r>
      <w:r w:rsidR="001932BA">
        <w:rPr>
          <w:rFonts w:ascii="Arial" w:eastAsia="Calibri" w:hAnsi="Arial" w:cs="Arial"/>
          <w:sz w:val="24"/>
          <w:szCs w:val="24"/>
        </w:rPr>
        <w:t>, un peu</w:t>
      </w:r>
      <w:r>
        <w:rPr>
          <w:rFonts w:ascii="Arial" w:eastAsia="Calibri" w:hAnsi="Arial" w:cs="Arial"/>
          <w:sz w:val="24"/>
          <w:szCs w:val="24"/>
        </w:rPr>
        <w:t xml:space="preserve"> d’abnégation</w:t>
      </w:r>
      <w:r w:rsidR="00DF0ADC">
        <w:rPr>
          <w:rFonts w:ascii="Arial" w:eastAsia="Calibri" w:hAnsi="Arial" w:cs="Arial"/>
          <w:sz w:val="24"/>
          <w:szCs w:val="24"/>
        </w:rPr>
        <w:t xml:space="preserve"> et</w:t>
      </w:r>
      <w:r w:rsidR="001932BA">
        <w:rPr>
          <w:rFonts w:ascii="Arial" w:eastAsia="Calibri" w:hAnsi="Arial" w:cs="Arial"/>
          <w:sz w:val="24"/>
          <w:szCs w:val="24"/>
        </w:rPr>
        <w:t xml:space="preserve"> une bonne préparation</w:t>
      </w:r>
      <w:r>
        <w:rPr>
          <w:rFonts w:ascii="Arial" w:eastAsia="Calibri" w:hAnsi="Arial" w:cs="Arial"/>
          <w:sz w:val="24"/>
          <w:szCs w:val="24"/>
        </w:rPr>
        <w:t>, les contraintes climatiques peuvent parfois être surmonté</w:t>
      </w:r>
      <w:r w:rsidR="00447C58">
        <w:rPr>
          <w:rFonts w:ascii="Arial" w:eastAsia="Calibri" w:hAnsi="Arial" w:cs="Arial"/>
          <w:sz w:val="24"/>
          <w:szCs w:val="24"/>
        </w:rPr>
        <w:t>e</w:t>
      </w:r>
      <w:r>
        <w:rPr>
          <w:rFonts w:ascii="Arial" w:eastAsia="Calibri" w:hAnsi="Arial" w:cs="Arial"/>
          <w:sz w:val="24"/>
          <w:szCs w:val="24"/>
        </w:rPr>
        <w:t>s.</w:t>
      </w:r>
      <w:r w:rsidR="00CA5513">
        <w:rPr>
          <w:rFonts w:ascii="Arial" w:eastAsia="Calibri" w:hAnsi="Arial" w:cs="Arial"/>
          <w:sz w:val="24"/>
          <w:szCs w:val="24"/>
        </w:rPr>
        <w:t xml:space="preserve"> La détermination dont a fait montre l’UGP lors des ateliers des PDC et PDP, si elle se maintenait pour les autres activités à venir, devrait faire la différence et donner des leçons aux autres programmes de développement. </w:t>
      </w:r>
    </w:p>
    <w:p w14:paraId="65D5C4EB" w14:textId="77777777" w:rsidR="008E38BE" w:rsidRPr="00561715" w:rsidRDefault="008E38BE" w:rsidP="00D2271E">
      <w:pPr>
        <w:pStyle w:val="Titre1"/>
      </w:pPr>
      <w:bookmarkStart w:id="48" w:name="_Toc22028813"/>
      <w:r w:rsidRPr="00561715">
        <w:t>Conclusions et recommandations</w:t>
      </w:r>
      <w:bookmarkEnd w:id="48"/>
      <w:r w:rsidRPr="00561715">
        <w:t xml:space="preserve"> </w:t>
      </w:r>
    </w:p>
    <w:p w14:paraId="54F060C8" w14:textId="77777777" w:rsidR="008E38BE" w:rsidRDefault="008E38BE" w:rsidP="008E38BE">
      <w:pPr>
        <w:jc w:val="both"/>
        <w:rPr>
          <w:rFonts w:ascii="Calibri" w:eastAsia="Calibri" w:hAnsi="Calibri" w:cs="Times New Roman"/>
        </w:rPr>
      </w:pPr>
    </w:p>
    <w:p w14:paraId="4653DD91" w14:textId="77777777" w:rsidR="00533934" w:rsidRPr="00B86747" w:rsidRDefault="00533934" w:rsidP="00B86747">
      <w:pPr>
        <w:shd w:val="clear" w:color="auto" w:fill="002060"/>
        <w:ind w:left="360"/>
        <w:jc w:val="both"/>
        <w:rPr>
          <w:rFonts w:ascii="Arial" w:hAnsi="Arial" w:cs="Arial"/>
          <w:sz w:val="24"/>
          <w:szCs w:val="24"/>
        </w:rPr>
      </w:pPr>
      <w:r w:rsidRPr="00B86747">
        <w:rPr>
          <w:rFonts w:ascii="Arial" w:hAnsi="Arial" w:cs="Arial"/>
          <w:sz w:val="24"/>
          <w:szCs w:val="24"/>
        </w:rPr>
        <w:t>Relever le défi du changement des mentalités :</w:t>
      </w:r>
    </w:p>
    <w:p w14:paraId="1A67E383" w14:textId="77777777" w:rsidR="002D1479" w:rsidRDefault="002D1479" w:rsidP="00533934">
      <w:pPr>
        <w:pStyle w:val="Paragraphedeliste"/>
        <w:jc w:val="both"/>
        <w:rPr>
          <w:rFonts w:ascii="Arial" w:hAnsi="Arial" w:cs="Arial"/>
          <w:sz w:val="24"/>
          <w:szCs w:val="24"/>
        </w:rPr>
      </w:pPr>
      <w:r w:rsidRPr="002D1479">
        <w:rPr>
          <w:rFonts w:ascii="Arial" w:hAnsi="Arial" w:cs="Arial"/>
          <w:sz w:val="24"/>
          <w:szCs w:val="24"/>
        </w:rPr>
        <w:t xml:space="preserve">Le PADLFIT fait donc face au défi du changement </w:t>
      </w:r>
      <w:r w:rsidR="00447C58">
        <w:rPr>
          <w:rFonts w:ascii="Arial" w:hAnsi="Arial" w:cs="Arial"/>
          <w:sz w:val="24"/>
          <w:szCs w:val="24"/>
        </w:rPr>
        <w:t xml:space="preserve">de </w:t>
      </w:r>
      <w:r w:rsidRPr="002D1479">
        <w:rPr>
          <w:rFonts w:ascii="Arial" w:hAnsi="Arial" w:cs="Arial"/>
          <w:sz w:val="24"/>
          <w:szCs w:val="24"/>
        </w:rPr>
        <w:t>mentalité par rapport aux programmes de développement initiés par le gouvernement. Pour relever ce défi, l’UGP dispose des moyens pour renforcer la transparence dans la gestion du programme. Le nouveau système mis en place par le PNUD, le « e-</w:t>
      </w:r>
      <w:proofErr w:type="spellStart"/>
      <w:r w:rsidRPr="002D1479">
        <w:rPr>
          <w:rFonts w:ascii="Arial" w:hAnsi="Arial" w:cs="Arial"/>
          <w:sz w:val="24"/>
          <w:szCs w:val="24"/>
        </w:rPr>
        <w:t>tendering</w:t>
      </w:r>
      <w:proofErr w:type="spellEnd"/>
      <w:r w:rsidRPr="002D1479">
        <w:rPr>
          <w:rFonts w:ascii="Arial" w:hAnsi="Arial" w:cs="Arial"/>
          <w:sz w:val="24"/>
          <w:szCs w:val="24"/>
        </w:rPr>
        <w:t xml:space="preserve"> » constitue une réelle avancée dans la gestion des marchés. Les experts achats du PADLFIT formés.</w:t>
      </w:r>
    </w:p>
    <w:p w14:paraId="49DDE0B9" w14:textId="77777777" w:rsidR="001976ED" w:rsidRDefault="001976ED" w:rsidP="001976ED">
      <w:pPr>
        <w:pStyle w:val="Paragraphedeliste"/>
        <w:jc w:val="both"/>
        <w:rPr>
          <w:rFonts w:ascii="Arial" w:hAnsi="Arial" w:cs="Arial"/>
          <w:sz w:val="24"/>
          <w:szCs w:val="24"/>
        </w:rPr>
      </w:pPr>
    </w:p>
    <w:p w14:paraId="6002F67E" w14:textId="3F74B603" w:rsidR="00FC381D" w:rsidRPr="00E93F2A" w:rsidRDefault="00F568EC" w:rsidP="00E93F2A">
      <w:pPr>
        <w:pStyle w:val="Paragraphedeliste"/>
        <w:jc w:val="both"/>
        <w:rPr>
          <w:rFonts w:ascii="Arial" w:hAnsi="Arial" w:cs="Arial"/>
          <w:sz w:val="24"/>
          <w:szCs w:val="24"/>
        </w:rPr>
      </w:pPr>
      <w:r>
        <w:rPr>
          <w:rFonts w:ascii="Arial" w:eastAsia="Calibri" w:hAnsi="Arial" w:cs="Arial"/>
          <w:sz w:val="24"/>
          <w:szCs w:val="24"/>
        </w:rPr>
        <w:t>La mise en œuvre de certaines activités de moindre envergure au troisième trimestre a permis de tester quelques approches. Ces premières expériences sur le terrain pe</w:t>
      </w:r>
      <w:r w:rsidR="00811F5A">
        <w:rPr>
          <w:rFonts w:ascii="Arial" w:eastAsia="Calibri" w:hAnsi="Arial" w:cs="Arial"/>
          <w:sz w:val="24"/>
          <w:szCs w:val="24"/>
        </w:rPr>
        <w:t>rmettent</w:t>
      </w:r>
      <w:r>
        <w:rPr>
          <w:rFonts w:ascii="Arial" w:eastAsia="Calibri" w:hAnsi="Arial" w:cs="Arial"/>
          <w:sz w:val="24"/>
          <w:szCs w:val="24"/>
        </w:rPr>
        <w:t xml:space="preserve"> de tirer les leçons qui serviront pour les futures activités. Le dernier trimestre devrait </w:t>
      </w:r>
      <w:r w:rsidR="00811F5A">
        <w:rPr>
          <w:rFonts w:ascii="Arial" w:eastAsia="Calibri" w:hAnsi="Arial" w:cs="Arial"/>
          <w:sz w:val="24"/>
          <w:szCs w:val="24"/>
        </w:rPr>
        <w:t>être celui</w:t>
      </w:r>
      <w:r>
        <w:rPr>
          <w:rFonts w:ascii="Arial" w:eastAsia="Calibri" w:hAnsi="Arial" w:cs="Arial"/>
          <w:sz w:val="24"/>
          <w:szCs w:val="24"/>
        </w:rPr>
        <w:t xml:space="preserve"> de </w:t>
      </w:r>
      <w:r w:rsidR="00811F5A">
        <w:rPr>
          <w:rFonts w:ascii="Arial" w:eastAsia="Calibri" w:hAnsi="Arial" w:cs="Arial"/>
          <w:sz w:val="24"/>
          <w:szCs w:val="24"/>
        </w:rPr>
        <w:t xml:space="preserve">la </w:t>
      </w:r>
      <w:r>
        <w:rPr>
          <w:rFonts w:ascii="Arial" w:eastAsia="Calibri" w:hAnsi="Arial" w:cs="Arial"/>
          <w:sz w:val="24"/>
          <w:szCs w:val="24"/>
        </w:rPr>
        <w:t>capitalis</w:t>
      </w:r>
      <w:r w:rsidR="00811F5A">
        <w:rPr>
          <w:rFonts w:ascii="Arial" w:eastAsia="Calibri" w:hAnsi="Arial" w:cs="Arial"/>
          <w:sz w:val="24"/>
          <w:szCs w:val="24"/>
        </w:rPr>
        <w:t>ation</w:t>
      </w:r>
      <w:r>
        <w:rPr>
          <w:rFonts w:ascii="Arial" w:eastAsia="Calibri" w:hAnsi="Arial" w:cs="Arial"/>
          <w:sz w:val="24"/>
          <w:szCs w:val="24"/>
        </w:rPr>
        <w:t xml:space="preserve"> </w:t>
      </w:r>
      <w:r w:rsidR="00447C58">
        <w:rPr>
          <w:rFonts w:ascii="Arial" w:eastAsia="Calibri" w:hAnsi="Arial" w:cs="Arial"/>
          <w:sz w:val="24"/>
          <w:szCs w:val="24"/>
        </w:rPr>
        <w:t>d</w:t>
      </w:r>
      <w:r>
        <w:rPr>
          <w:rFonts w:ascii="Arial" w:eastAsia="Calibri" w:hAnsi="Arial" w:cs="Arial"/>
          <w:sz w:val="24"/>
          <w:szCs w:val="24"/>
        </w:rPr>
        <w:t xml:space="preserve">es leçons </w:t>
      </w:r>
      <w:r w:rsidR="00473A57">
        <w:rPr>
          <w:rFonts w:ascii="Arial" w:eastAsia="Calibri" w:hAnsi="Arial" w:cs="Arial"/>
          <w:sz w:val="24"/>
          <w:szCs w:val="24"/>
        </w:rPr>
        <w:t xml:space="preserve">apprises au troisième trimestre </w:t>
      </w:r>
      <w:r>
        <w:rPr>
          <w:rFonts w:ascii="Arial" w:eastAsia="Calibri" w:hAnsi="Arial" w:cs="Arial"/>
          <w:sz w:val="24"/>
          <w:szCs w:val="24"/>
        </w:rPr>
        <w:t>avec les débuts des travaux de construction des infrastructures.</w:t>
      </w:r>
      <w:r w:rsidR="00473A57">
        <w:rPr>
          <w:rFonts w:ascii="Arial" w:eastAsia="Calibri" w:hAnsi="Arial" w:cs="Arial"/>
          <w:sz w:val="24"/>
          <w:szCs w:val="24"/>
        </w:rPr>
        <w:t xml:space="preserve"> La fin de l’année verra la mobilisation des ressources s’intensifier et les approches et stratégies de mise en œuvre des activités s’affiner en vue d’un déploiement rapide et efficace du programme</w:t>
      </w:r>
      <w:r>
        <w:rPr>
          <w:rFonts w:ascii="Arial" w:eastAsia="Calibri" w:hAnsi="Arial" w:cs="Arial"/>
          <w:sz w:val="24"/>
          <w:szCs w:val="24"/>
        </w:rPr>
        <w:t xml:space="preserve"> </w:t>
      </w:r>
      <w:r w:rsidR="00473A57">
        <w:rPr>
          <w:rFonts w:ascii="Arial" w:eastAsia="Calibri" w:hAnsi="Arial" w:cs="Arial"/>
          <w:sz w:val="24"/>
          <w:szCs w:val="24"/>
        </w:rPr>
        <w:t>dans les autres provinces du pays</w:t>
      </w:r>
      <w:r w:rsidR="00FC381D">
        <w:rPr>
          <w:rFonts w:ascii="Arial" w:eastAsia="Calibri" w:hAnsi="Arial" w:cs="Arial"/>
          <w:sz w:val="24"/>
          <w:szCs w:val="24"/>
        </w:rPr>
        <w:t>.</w:t>
      </w:r>
      <w:r w:rsidR="00811F5A">
        <w:rPr>
          <w:rFonts w:ascii="Arial" w:eastAsia="Calibri" w:hAnsi="Arial" w:cs="Arial"/>
          <w:sz w:val="24"/>
          <w:szCs w:val="24"/>
        </w:rPr>
        <w:t xml:space="preserve"> Une restructuration de l’UGP s’avère nécessaire pour un meilleur suivi des activités.</w:t>
      </w:r>
    </w:p>
    <w:p w14:paraId="6CB71F14" w14:textId="77777777" w:rsidR="00FC381D" w:rsidRDefault="00FC381D" w:rsidP="00473A57">
      <w:pPr>
        <w:jc w:val="both"/>
        <w:rPr>
          <w:rFonts w:ascii="Arial" w:eastAsia="Calibri" w:hAnsi="Arial" w:cs="Arial"/>
          <w:sz w:val="24"/>
          <w:szCs w:val="24"/>
        </w:rPr>
      </w:pPr>
    </w:p>
    <w:p w14:paraId="48304444" w14:textId="77777777" w:rsidR="00FC381D" w:rsidRDefault="00FC381D" w:rsidP="00473A57">
      <w:pPr>
        <w:jc w:val="both"/>
        <w:rPr>
          <w:rFonts w:ascii="Arial" w:eastAsia="Calibri" w:hAnsi="Arial" w:cs="Arial"/>
          <w:sz w:val="24"/>
          <w:szCs w:val="24"/>
        </w:rPr>
      </w:pPr>
    </w:p>
    <w:bookmarkStart w:id="49" w:name="_Toc22028814" w:displacedByCustomXml="next"/>
    <w:bookmarkStart w:id="50" w:name="_Toc15378636" w:displacedByCustomXml="next"/>
    <w:sdt>
      <w:sdtPr>
        <w:rPr>
          <w:rFonts w:ascii="Calibri" w:eastAsia="Calibri" w:hAnsi="Calibri" w:cs="Times New Roman"/>
        </w:rPr>
        <w:id w:val="1964615924"/>
        <w:docPartObj>
          <w:docPartGallery w:val="Bibliographies"/>
          <w:docPartUnique/>
        </w:docPartObj>
      </w:sdtPr>
      <w:sdtContent>
        <w:p w14:paraId="7EB7C43C" w14:textId="77777777" w:rsidR="00FC381D" w:rsidRPr="00FC381D" w:rsidRDefault="00FC381D" w:rsidP="00FC381D">
          <w:pPr>
            <w:keepNext/>
            <w:keepLines/>
            <w:spacing w:before="240" w:after="0"/>
            <w:outlineLvl w:val="0"/>
            <w:rPr>
              <w:rFonts w:ascii="Century Gothic" w:eastAsia="Times New Roman" w:hAnsi="Century Gothic" w:cs="Times New Roman"/>
              <w:b/>
              <w:color w:val="2F5496"/>
              <w:sz w:val="32"/>
              <w:szCs w:val="32"/>
              <w14:textOutline w14:w="9525" w14:cap="rnd" w14:cmpd="sng" w14:algn="ctr">
                <w14:noFill/>
                <w14:prstDash w14:val="solid"/>
                <w14:bevel/>
              </w14:textOutline>
            </w:rPr>
          </w:pPr>
          <w:r w:rsidRPr="00FC381D">
            <w:rPr>
              <w:rFonts w:ascii="Century Gothic" w:eastAsia="Times New Roman" w:hAnsi="Century Gothic" w:cs="Times New Roman"/>
              <w:b/>
              <w:color w:val="2F5496"/>
              <w:sz w:val="32"/>
              <w:szCs w:val="32"/>
              <w14:textOutline w14:w="9525" w14:cap="rnd" w14:cmpd="sng" w14:algn="ctr">
                <w14:noFill/>
                <w14:prstDash w14:val="solid"/>
                <w14:bevel/>
              </w14:textOutline>
            </w:rPr>
            <w:t>Références</w:t>
          </w:r>
          <w:bookmarkEnd w:id="50"/>
          <w:bookmarkEnd w:id="49"/>
        </w:p>
        <w:sdt>
          <w:sdtPr>
            <w:rPr>
              <w:rFonts w:ascii="Calibri" w:eastAsia="Calibri" w:hAnsi="Calibri" w:cs="Times New Roman"/>
            </w:rPr>
            <w:id w:val="-573587230"/>
            <w:bibliography/>
          </w:sdtPr>
          <w:sdtContent>
            <w:p w14:paraId="6AF02256" w14:textId="77777777" w:rsidR="00FC381D" w:rsidRPr="00FC381D" w:rsidRDefault="00FC381D" w:rsidP="00FC381D">
              <w:pPr>
                <w:ind w:left="720" w:hanging="720"/>
                <w:rPr>
                  <w:rFonts w:ascii="Calibri" w:eastAsia="Calibri" w:hAnsi="Calibri" w:cs="Times New Roman"/>
                  <w:i/>
                  <w:iCs/>
                  <w:noProof/>
                </w:rPr>
              </w:pPr>
              <w:r w:rsidRPr="00FC381D">
                <w:rPr>
                  <w:rFonts w:ascii="Calibri" w:eastAsia="Calibri" w:hAnsi="Calibri" w:cs="Times New Roman"/>
                </w:rPr>
                <w:fldChar w:fldCharType="begin"/>
              </w:r>
              <w:r w:rsidRPr="00FC381D">
                <w:rPr>
                  <w:rFonts w:ascii="Calibri" w:eastAsia="Calibri" w:hAnsi="Calibri" w:cs="Times New Roman"/>
                </w:rPr>
                <w:instrText>BIBLIOGRAPHY</w:instrText>
              </w:r>
              <w:r w:rsidRPr="00FC381D">
                <w:rPr>
                  <w:rFonts w:ascii="Calibri" w:eastAsia="Calibri" w:hAnsi="Calibri" w:cs="Times New Roman"/>
                </w:rPr>
                <w:fldChar w:fldCharType="separate"/>
              </w:r>
              <w:r w:rsidRPr="00FC381D">
                <w:rPr>
                  <w:rFonts w:ascii="Calibri" w:eastAsia="Calibri" w:hAnsi="Calibri" w:cs="Times New Roman"/>
                  <w:noProof/>
                </w:rPr>
                <w:t xml:space="preserve">Barka Ratou, G. (Avril-Mai 2019). </w:t>
              </w:r>
              <w:r w:rsidRPr="00FC381D">
                <w:rPr>
                  <w:rFonts w:ascii="Calibri" w:eastAsia="Calibri" w:hAnsi="Calibri" w:cs="Times New Roman"/>
                  <w:i/>
                  <w:iCs/>
                  <w:noProof/>
                </w:rPr>
                <w:t>RAPPORT FINAL DE LA</w:t>
              </w:r>
              <w:r>
                <w:rPr>
                  <w:rFonts w:ascii="Calibri" w:eastAsia="Calibri" w:hAnsi="Calibri" w:cs="Times New Roman"/>
                  <w:i/>
                  <w:iCs/>
                  <w:noProof/>
                </w:rPr>
                <w:t xml:space="preserve"> </w:t>
              </w:r>
              <w:r w:rsidRPr="00FC381D">
                <w:rPr>
                  <w:rFonts w:ascii="Calibri" w:eastAsia="Calibri" w:hAnsi="Calibri" w:cs="Times New Roman"/>
                  <w:i/>
                  <w:iCs/>
                  <w:noProof/>
                </w:rPr>
                <w:t>MISSION D’INFORMATION AUPRES DES ETABLISSEMENTS DE MICROFINANCE DU TCHAD.</w:t>
              </w:r>
              <w:r w:rsidRPr="00FC381D">
                <w:rPr>
                  <w:rFonts w:ascii="Calibri" w:eastAsia="Calibri" w:hAnsi="Calibri" w:cs="Times New Roman"/>
                  <w:noProof/>
                </w:rPr>
                <w:t xml:space="preserve"> N'Djaména: Consultant individuel.</w:t>
              </w:r>
            </w:p>
            <w:p w14:paraId="196236DA" w14:textId="77777777" w:rsidR="00FC381D" w:rsidRPr="00FC381D" w:rsidRDefault="00FC381D" w:rsidP="00FC381D">
              <w:pPr>
                <w:ind w:left="720" w:hanging="720"/>
                <w:rPr>
                  <w:rFonts w:ascii="Calibri" w:eastAsia="Calibri" w:hAnsi="Calibri" w:cs="Times New Roman"/>
                  <w:noProof/>
                </w:rPr>
              </w:pPr>
              <w:r w:rsidRPr="00FC381D">
                <w:rPr>
                  <w:rFonts w:ascii="Calibri" w:eastAsia="Calibri" w:hAnsi="Calibri" w:cs="Times New Roman"/>
                  <w:noProof/>
                </w:rPr>
                <w:t xml:space="preserve">Compte rendu, Point Focal. (Avril 2019). </w:t>
              </w:r>
              <w:r w:rsidRPr="00FC381D">
                <w:rPr>
                  <w:rFonts w:ascii="Calibri" w:eastAsia="Calibri" w:hAnsi="Calibri" w:cs="Times New Roman"/>
                  <w:i/>
                  <w:iCs/>
                  <w:noProof/>
                </w:rPr>
                <w:t>Compte rendu du comité de pilotage du 24 avril 2019.</w:t>
              </w:r>
              <w:r w:rsidRPr="00FC381D">
                <w:rPr>
                  <w:rFonts w:ascii="Calibri" w:eastAsia="Calibri" w:hAnsi="Calibri" w:cs="Times New Roman"/>
                  <w:noProof/>
                </w:rPr>
                <w:t xml:space="preserve"> N'Djaména: PADLFIT.</w:t>
              </w:r>
            </w:p>
            <w:p w14:paraId="67DF1B8A" w14:textId="77777777" w:rsidR="00FC381D" w:rsidRPr="00FC381D" w:rsidRDefault="0033114B" w:rsidP="00FC381D">
              <w:pPr>
                <w:ind w:left="720" w:hanging="720"/>
                <w:rPr>
                  <w:rFonts w:ascii="Calibri" w:eastAsia="Calibri" w:hAnsi="Calibri" w:cs="Times New Roman"/>
                  <w:noProof/>
                </w:rPr>
              </w:pPr>
              <w:r>
                <w:rPr>
                  <w:rFonts w:ascii="Calibri" w:eastAsia="Calibri" w:hAnsi="Calibri" w:cs="Times New Roman"/>
                  <w:noProof/>
                </w:rPr>
                <w:t>Rapport de mission</w:t>
              </w:r>
              <w:r w:rsidR="00FC381D" w:rsidRPr="00FC381D">
                <w:rPr>
                  <w:rFonts w:ascii="Calibri" w:eastAsia="Calibri" w:hAnsi="Calibri" w:cs="Times New Roman"/>
                  <w:noProof/>
                </w:rPr>
                <w:t xml:space="preserve">, Point Focal. (Mai 2019). </w:t>
              </w:r>
              <w:r w:rsidRPr="0033114B">
                <w:rPr>
                  <w:rFonts w:ascii="Calibri" w:eastAsia="Calibri" w:hAnsi="Calibri" w:cs="Times New Roman"/>
                  <w:i/>
                  <w:iCs/>
                  <w:noProof/>
                </w:rPr>
                <w:t>MISSION DE PLAIDOYER ET DE MOBILISATION DES RESSOURCES POUR LE PADLFIT ET LE PND 2017-2021</w:t>
              </w:r>
              <w:r>
                <w:rPr>
                  <w:rFonts w:ascii="Calibri" w:eastAsia="Calibri" w:hAnsi="Calibri" w:cs="Times New Roman"/>
                  <w:i/>
                  <w:iCs/>
                  <w:noProof/>
                </w:rPr>
                <w:t xml:space="preserve"> </w:t>
              </w:r>
              <w:r w:rsidR="00FC381D" w:rsidRPr="00FC381D">
                <w:rPr>
                  <w:rFonts w:ascii="Calibri" w:eastAsia="Calibri" w:hAnsi="Calibri" w:cs="Times New Roman"/>
                  <w:i/>
                  <w:iCs/>
                  <w:noProof/>
                </w:rPr>
                <w:t xml:space="preserve"> du </w:t>
              </w:r>
              <w:r>
                <w:rPr>
                  <w:rFonts w:ascii="Calibri" w:eastAsia="Calibri" w:hAnsi="Calibri" w:cs="Times New Roman"/>
                  <w:i/>
                  <w:iCs/>
                  <w:noProof/>
                </w:rPr>
                <w:t xml:space="preserve">09 au 17 septembre </w:t>
              </w:r>
              <w:r w:rsidR="00FC381D" w:rsidRPr="00FC381D">
                <w:rPr>
                  <w:rFonts w:ascii="Calibri" w:eastAsia="Calibri" w:hAnsi="Calibri" w:cs="Times New Roman"/>
                  <w:i/>
                  <w:iCs/>
                  <w:noProof/>
                </w:rPr>
                <w:t>2019.</w:t>
              </w:r>
              <w:r w:rsidR="00FC381D" w:rsidRPr="00FC381D">
                <w:rPr>
                  <w:rFonts w:ascii="Calibri" w:eastAsia="Calibri" w:hAnsi="Calibri" w:cs="Times New Roman"/>
                  <w:noProof/>
                </w:rPr>
                <w:t xml:space="preserve"> N'Djaména: PADLFIT.</w:t>
              </w:r>
            </w:p>
            <w:p w14:paraId="75306EDF" w14:textId="77777777" w:rsidR="00FC381D" w:rsidRPr="00FC381D" w:rsidRDefault="00FC381D" w:rsidP="00FC381D">
              <w:pPr>
                <w:ind w:left="720" w:hanging="720"/>
                <w:rPr>
                  <w:rFonts w:ascii="Calibri" w:eastAsia="Calibri" w:hAnsi="Calibri" w:cs="Times New Roman"/>
                  <w:noProof/>
                </w:rPr>
              </w:pPr>
              <w:r w:rsidRPr="00FC381D">
                <w:rPr>
                  <w:rFonts w:ascii="Calibri" w:eastAsia="Calibri" w:hAnsi="Calibri" w:cs="Times New Roman"/>
                  <w:noProof/>
                </w:rPr>
                <w:t>Rapport de mission Experts</w:t>
              </w:r>
              <w:r>
                <w:rPr>
                  <w:rFonts w:ascii="Calibri" w:eastAsia="Calibri" w:hAnsi="Calibri" w:cs="Times New Roman"/>
                  <w:noProof/>
                </w:rPr>
                <w:t xml:space="preserve"> des experts du PADLFIT</w:t>
              </w:r>
              <w:r w:rsidRPr="00FC381D">
                <w:rPr>
                  <w:rFonts w:ascii="Calibri" w:eastAsia="Calibri" w:hAnsi="Calibri" w:cs="Times New Roman"/>
                  <w:noProof/>
                </w:rPr>
                <w:t xml:space="preserve">. (mai 2019). </w:t>
              </w:r>
              <w:r w:rsidRPr="00FC381D">
                <w:rPr>
                  <w:rFonts w:ascii="Calibri" w:eastAsia="Calibri" w:hAnsi="Calibri" w:cs="Times New Roman"/>
                  <w:i/>
                  <w:iCs/>
                  <w:noProof/>
                </w:rPr>
                <w:t>Mission d</w:t>
              </w:r>
              <w:r>
                <w:rPr>
                  <w:rFonts w:ascii="Calibri" w:eastAsia="Calibri" w:hAnsi="Calibri" w:cs="Times New Roman"/>
                  <w:i/>
                  <w:iCs/>
                  <w:noProof/>
                </w:rPr>
                <w:t xml:space="preserve">'appui à l'implantation des </w:t>
              </w:r>
              <w:r w:rsidR="0033114B">
                <w:rPr>
                  <w:rFonts w:ascii="Calibri" w:eastAsia="Calibri" w:hAnsi="Calibri" w:cs="Times New Roman"/>
                  <w:i/>
                  <w:iCs/>
                  <w:noProof/>
                </w:rPr>
                <w:t xml:space="preserve">CMSF </w:t>
              </w:r>
              <w:r w:rsidRPr="00FC381D">
                <w:rPr>
                  <w:rFonts w:ascii="Calibri" w:eastAsia="Calibri" w:hAnsi="Calibri" w:cs="Times New Roman"/>
                  <w:i/>
                  <w:iCs/>
                  <w:noProof/>
                </w:rPr>
                <w:t>dans la province de la Tandjilé.</w:t>
              </w:r>
              <w:r w:rsidRPr="00FC381D">
                <w:rPr>
                  <w:rFonts w:ascii="Calibri" w:eastAsia="Calibri" w:hAnsi="Calibri" w:cs="Times New Roman"/>
                  <w:noProof/>
                </w:rPr>
                <w:t xml:space="preserve"> N'Djaména: PADLFIT/UGP.</w:t>
              </w:r>
            </w:p>
            <w:p w14:paraId="5E1A56DF" w14:textId="77777777" w:rsidR="00FC381D" w:rsidRPr="00FC381D" w:rsidRDefault="00FC381D" w:rsidP="00FC381D">
              <w:pPr>
                <w:ind w:left="720" w:hanging="720"/>
                <w:rPr>
                  <w:rFonts w:ascii="Calibri" w:eastAsia="Calibri" w:hAnsi="Calibri" w:cs="Times New Roman"/>
                  <w:noProof/>
                </w:rPr>
              </w:pPr>
              <w:r w:rsidRPr="00FC381D">
                <w:rPr>
                  <w:rFonts w:ascii="Calibri" w:eastAsia="Calibri" w:hAnsi="Calibri" w:cs="Times New Roman"/>
                  <w:noProof/>
                </w:rPr>
                <w:t>Rapport de mission</w:t>
              </w:r>
              <w:r w:rsidR="0033114B">
                <w:rPr>
                  <w:rFonts w:ascii="Calibri" w:eastAsia="Calibri" w:hAnsi="Calibri" w:cs="Times New Roman"/>
                  <w:noProof/>
                </w:rPr>
                <w:t xml:space="preserve"> du cabinet BETAD</w:t>
              </w:r>
              <w:r w:rsidRPr="00FC381D">
                <w:rPr>
                  <w:rFonts w:ascii="Calibri" w:eastAsia="Calibri" w:hAnsi="Calibri" w:cs="Times New Roman"/>
                  <w:noProof/>
                </w:rPr>
                <w:t>.</w:t>
              </w:r>
              <w:r w:rsidR="00324F5E">
                <w:rPr>
                  <w:rFonts w:ascii="Calibri" w:eastAsia="Calibri" w:hAnsi="Calibri" w:cs="Times New Roman"/>
                  <w:noProof/>
                </w:rPr>
                <w:t xml:space="preserve"> </w:t>
              </w:r>
              <w:r w:rsidR="00324F5E" w:rsidRPr="00FC381D">
                <w:rPr>
                  <w:rFonts w:ascii="Calibri" w:eastAsia="Calibri" w:hAnsi="Calibri" w:cs="Times New Roman"/>
                  <w:noProof/>
                </w:rPr>
                <w:t>(</w:t>
              </w:r>
              <w:r w:rsidR="00324F5E">
                <w:rPr>
                  <w:rFonts w:ascii="Calibri" w:eastAsia="Calibri" w:hAnsi="Calibri" w:cs="Times New Roman"/>
                  <w:noProof/>
                </w:rPr>
                <w:t>Août</w:t>
              </w:r>
              <w:r w:rsidR="00324F5E" w:rsidRPr="00FC381D">
                <w:rPr>
                  <w:rFonts w:ascii="Calibri" w:eastAsia="Calibri" w:hAnsi="Calibri" w:cs="Times New Roman"/>
                  <w:noProof/>
                </w:rPr>
                <w:t xml:space="preserve"> 2019)</w:t>
              </w:r>
              <w:r w:rsidRPr="00FC381D">
                <w:rPr>
                  <w:rFonts w:ascii="Calibri" w:eastAsia="Calibri" w:hAnsi="Calibri" w:cs="Times New Roman"/>
                  <w:noProof/>
                </w:rPr>
                <w:t xml:space="preserve">. </w:t>
              </w:r>
              <w:r w:rsidR="0033114B" w:rsidRPr="0033114B">
                <w:rPr>
                  <w:rFonts w:ascii="Calibri" w:eastAsia="Calibri" w:hAnsi="Calibri" w:cs="Times New Roman"/>
                  <w:i/>
                  <w:iCs/>
                  <w:noProof/>
                </w:rPr>
                <w:t>MISSION DE RENFORCEMENT DES CAPACITES DES ONG ET ASSOCIATIONS LOCALES EN VUE DE LA SENSIBILISATION, LA STRUCTURATION, L’ORGANISATION ET LA FORMATION DES POPULATIONS DE LA PROVINCE DE LA TANDJILE</w:t>
              </w:r>
              <w:r w:rsidRPr="00FC381D">
                <w:rPr>
                  <w:rFonts w:ascii="Calibri" w:eastAsia="Calibri" w:hAnsi="Calibri" w:cs="Times New Roman"/>
                  <w:i/>
                  <w:iCs/>
                  <w:noProof/>
                </w:rPr>
                <w:t>.</w:t>
              </w:r>
              <w:r w:rsidRPr="00FC381D">
                <w:rPr>
                  <w:rFonts w:ascii="Calibri" w:eastAsia="Calibri" w:hAnsi="Calibri" w:cs="Times New Roman"/>
                  <w:noProof/>
                </w:rPr>
                <w:t xml:space="preserve"> N'Djaména:</w:t>
              </w:r>
              <w:r w:rsidR="0033114B">
                <w:rPr>
                  <w:rFonts w:ascii="Calibri" w:eastAsia="Calibri" w:hAnsi="Calibri" w:cs="Times New Roman"/>
                  <w:noProof/>
                </w:rPr>
                <w:t xml:space="preserve"> BETAD</w:t>
              </w:r>
            </w:p>
            <w:p w14:paraId="33839E93" w14:textId="77777777" w:rsidR="00FC381D" w:rsidRPr="00FC381D" w:rsidRDefault="00FC381D" w:rsidP="00324F5E">
              <w:pPr>
                <w:ind w:left="720" w:hanging="720"/>
                <w:rPr>
                  <w:rFonts w:ascii="Calibri" w:eastAsia="Calibri" w:hAnsi="Calibri" w:cs="Times New Roman"/>
                  <w:i/>
                  <w:noProof/>
                </w:rPr>
              </w:pPr>
              <w:r w:rsidRPr="00FC381D">
                <w:rPr>
                  <w:rFonts w:ascii="Calibri" w:eastAsia="Calibri" w:hAnsi="Calibri" w:cs="Times New Roman"/>
                  <w:noProof/>
                </w:rPr>
                <w:t>Rapport de mission</w:t>
              </w:r>
              <w:r w:rsidR="00324F5E">
                <w:rPr>
                  <w:rFonts w:ascii="Calibri" w:eastAsia="Calibri" w:hAnsi="Calibri" w:cs="Times New Roman"/>
                  <w:noProof/>
                </w:rPr>
                <w:t xml:space="preserve"> UGP</w:t>
              </w:r>
              <w:r w:rsidRPr="00FC381D">
                <w:rPr>
                  <w:rFonts w:ascii="Calibri" w:eastAsia="Calibri" w:hAnsi="Calibri" w:cs="Times New Roman"/>
                  <w:noProof/>
                </w:rPr>
                <w:t>. (</w:t>
              </w:r>
              <w:r w:rsidR="00324F5E">
                <w:rPr>
                  <w:rFonts w:ascii="Calibri" w:eastAsia="Calibri" w:hAnsi="Calibri" w:cs="Times New Roman"/>
                  <w:noProof/>
                </w:rPr>
                <w:t xml:space="preserve">Septembre </w:t>
              </w:r>
              <w:r w:rsidRPr="00FC381D">
                <w:rPr>
                  <w:rFonts w:ascii="Calibri" w:eastAsia="Calibri" w:hAnsi="Calibri" w:cs="Times New Roman"/>
                  <w:noProof/>
                </w:rPr>
                <w:t xml:space="preserve"> 2019).</w:t>
              </w:r>
              <w:r w:rsidR="00324F5E" w:rsidRPr="00324F5E">
                <w:t xml:space="preserve"> </w:t>
              </w:r>
              <w:r w:rsidR="00324F5E" w:rsidRPr="00324F5E">
                <w:rPr>
                  <w:rFonts w:ascii="Calibri" w:eastAsia="Calibri" w:hAnsi="Calibri" w:cs="Times New Roman"/>
                  <w:noProof/>
                </w:rPr>
                <w:t>M</w:t>
              </w:r>
              <w:r w:rsidR="00324F5E" w:rsidRPr="00324F5E">
                <w:rPr>
                  <w:rFonts w:ascii="Calibri" w:eastAsia="Calibri" w:hAnsi="Calibri" w:cs="Times New Roman"/>
                  <w:i/>
                  <w:noProof/>
                </w:rPr>
                <w:t>ISSION D’APPUI A L’ELABORATION DU PLAN DE DEVELOPPEMENT PROVINCIAL (1PDP) ET DES PLANS DE DEVELOPPEMENT COMMUNAL (17 PDC) DE LA TANDJILE</w:t>
              </w:r>
              <w:r w:rsidR="00324F5E">
                <w:rPr>
                  <w:rFonts w:ascii="Calibri" w:eastAsia="Calibri" w:hAnsi="Calibri" w:cs="Times New Roman"/>
                  <w:i/>
                  <w:noProof/>
                </w:rPr>
                <w:t xml:space="preserve">, </w:t>
              </w:r>
              <w:r w:rsidR="00324F5E">
                <w:rPr>
                  <w:rFonts w:ascii="Calibri" w:eastAsia="Calibri" w:hAnsi="Calibri" w:cs="Times New Roman"/>
                  <w:noProof/>
                </w:rPr>
                <w:t>d</w:t>
              </w:r>
              <w:r w:rsidR="00324F5E" w:rsidRPr="00324F5E">
                <w:rPr>
                  <w:rFonts w:ascii="Calibri" w:eastAsia="Calibri" w:hAnsi="Calibri" w:cs="Times New Roman"/>
                  <w:noProof/>
                </w:rPr>
                <w:t>u 10 au 21 Septembre 2019</w:t>
              </w:r>
              <w:r w:rsidRPr="00FC381D">
                <w:rPr>
                  <w:rFonts w:ascii="Calibri" w:eastAsia="Calibri" w:hAnsi="Calibri" w:cs="Times New Roman"/>
                  <w:noProof/>
                </w:rPr>
                <w:t xml:space="preserve"> N'Djaména: PADLFIT/UGP.</w:t>
              </w:r>
            </w:p>
            <w:p w14:paraId="5B674704" w14:textId="77777777" w:rsidR="00FC381D" w:rsidRPr="00FC381D" w:rsidRDefault="00FC381D" w:rsidP="00FC381D">
              <w:pPr>
                <w:rPr>
                  <w:rFonts w:ascii="Calibri" w:eastAsia="Calibri" w:hAnsi="Calibri" w:cs="Times New Roman"/>
                  <w:b/>
                  <w:bCs/>
                </w:rPr>
              </w:pPr>
              <w:r w:rsidRPr="00FC381D">
                <w:rPr>
                  <w:rFonts w:ascii="Calibri" w:eastAsia="Calibri" w:hAnsi="Calibri" w:cs="Times New Roman"/>
                  <w:b/>
                  <w:bCs/>
                </w:rPr>
                <w:fldChar w:fldCharType="end"/>
              </w:r>
            </w:p>
            <w:p w14:paraId="241C4796" w14:textId="77777777" w:rsidR="00FC381D" w:rsidRPr="00FC381D" w:rsidRDefault="00FC381D" w:rsidP="00FC381D">
              <w:pPr>
                <w:rPr>
                  <w:rFonts w:ascii="Calibri" w:eastAsia="Calibri" w:hAnsi="Calibri" w:cs="Times New Roman"/>
                  <w:b/>
                  <w:bCs/>
                </w:rPr>
              </w:pPr>
            </w:p>
            <w:p w14:paraId="6BF304E1" w14:textId="77777777" w:rsidR="00FC381D" w:rsidRPr="00FC381D" w:rsidRDefault="00176710" w:rsidP="00FC381D">
              <w:pPr>
                <w:rPr>
                  <w:rFonts w:ascii="Calibri" w:eastAsia="Calibri" w:hAnsi="Calibri" w:cs="Times New Roman"/>
                </w:rPr>
              </w:pPr>
            </w:p>
          </w:sdtContent>
        </w:sdt>
      </w:sdtContent>
    </w:sdt>
    <w:p w14:paraId="650F1F33" w14:textId="77777777" w:rsidR="00FC381D" w:rsidRPr="00473A57" w:rsidRDefault="00FC381D" w:rsidP="00473A57">
      <w:pPr>
        <w:jc w:val="both"/>
        <w:rPr>
          <w:rFonts w:ascii="Arial" w:eastAsia="Calibri" w:hAnsi="Arial" w:cs="Arial"/>
          <w:sz w:val="24"/>
          <w:szCs w:val="24"/>
        </w:rPr>
      </w:pPr>
    </w:p>
    <w:sectPr w:rsidR="00FC381D" w:rsidRPr="00473A57" w:rsidSect="005617D3">
      <w:pgSz w:w="11906" w:h="16838" w:code="9"/>
      <w:pgMar w:top="1418" w:right="1418" w:bottom="1418" w:left="1418" w:header="709" w:footer="709" w:gutter="0"/>
      <w:pgNumType w:start="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4DBB4" w14:textId="77777777" w:rsidR="00C169F0" w:rsidRDefault="00C169F0" w:rsidP="001630FE">
      <w:pPr>
        <w:spacing w:after="0" w:line="240" w:lineRule="auto"/>
      </w:pPr>
      <w:r>
        <w:separator/>
      </w:r>
    </w:p>
  </w:endnote>
  <w:endnote w:type="continuationSeparator" w:id="0">
    <w:p w14:paraId="082F6D87" w14:textId="77777777" w:rsidR="00C169F0" w:rsidRDefault="00C169F0" w:rsidP="0016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51951"/>
      <w:docPartObj>
        <w:docPartGallery w:val="Page Numbers (Bottom of Page)"/>
        <w:docPartUnique/>
      </w:docPartObj>
    </w:sdtPr>
    <w:sdtContent>
      <w:p w14:paraId="55AD472E" w14:textId="77777777" w:rsidR="00176710" w:rsidRDefault="00176710">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1" allowOverlap="1" wp14:anchorId="69589B4E" wp14:editId="074AEB89">
                  <wp:simplePos x="0" y="0"/>
                  <wp:positionH relativeFrom="leftMargin">
                    <wp:align>center</wp:align>
                  </wp:positionH>
                  <wp:positionV relativeFrom="bottomMargin">
                    <wp:align>center</wp:align>
                  </wp:positionV>
                  <wp:extent cx="512445" cy="441325"/>
                  <wp:effectExtent l="0" t="0" r="1905" b="0"/>
                  <wp:wrapNone/>
                  <wp:docPr id="10" name="Organigramme : Alternati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1D44383" w14:textId="77777777" w:rsidR="00176710" w:rsidRDefault="0017671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89B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0" o:spid="_x0000_s1034"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" filled="f" fillcolor="#5c83b4" stroked="f" strokecolor="#737373">
                  <v:textbox>
                    <w:txbxContent>
                      <w:p w14:paraId="71D44383" w14:textId="77777777" w:rsidR="00176710" w:rsidRDefault="0017671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9</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38205"/>
      <w:docPartObj>
        <w:docPartGallery w:val="Page Numbers (Bottom of Page)"/>
        <w:docPartUnique/>
      </w:docPartObj>
    </w:sdtPr>
    <w:sdtContent>
      <w:p w14:paraId="0B7B1214" w14:textId="77777777" w:rsidR="00176710" w:rsidRDefault="00176710">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1" allowOverlap="1" wp14:anchorId="603AA555" wp14:editId="44E5A16B">
                  <wp:simplePos x="0" y="0"/>
                  <wp:positionH relativeFrom="leftMargin">
                    <wp:align>center</wp:align>
                  </wp:positionH>
                  <wp:positionV relativeFrom="bottomMargin">
                    <wp:align>center</wp:align>
                  </wp:positionV>
                  <wp:extent cx="512445" cy="441325"/>
                  <wp:effectExtent l="0" t="0" r="1905" b="0"/>
                  <wp:wrapNone/>
                  <wp:docPr id="16" name="Organigramme : Alternativ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E4809DF" w14:textId="77777777" w:rsidR="00176710" w:rsidRPr="00537843" w:rsidRDefault="0017671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23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AA5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6" o:spid="_x0000_s1035"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" filled="f" fillcolor="#5c83b4" stroked="f" strokecolor="#737373">
                  <v:textbox>
                    <w:txbxContent>
                      <w:p w14:paraId="5E4809DF" w14:textId="77777777" w:rsidR="00176710" w:rsidRPr="00537843" w:rsidRDefault="0017671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23</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5629E" w14:textId="77777777" w:rsidR="00C169F0" w:rsidRDefault="00C169F0" w:rsidP="001630FE">
      <w:pPr>
        <w:spacing w:after="0" w:line="240" w:lineRule="auto"/>
      </w:pPr>
      <w:r>
        <w:separator/>
      </w:r>
    </w:p>
  </w:footnote>
  <w:footnote w:type="continuationSeparator" w:id="0">
    <w:p w14:paraId="1F42194D" w14:textId="77777777" w:rsidR="00C169F0" w:rsidRDefault="00C169F0" w:rsidP="001630FE">
      <w:pPr>
        <w:spacing w:after="0" w:line="240" w:lineRule="auto"/>
      </w:pPr>
      <w:r>
        <w:continuationSeparator/>
      </w:r>
    </w:p>
  </w:footnote>
  <w:footnote w:id="1">
    <w:p w14:paraId="386E6328" w14:textId="77777777" w:rsidR="00176710" w:rsidRPr="00782085" w:rsidRDefault="00176710" w:rsidP="009364C1">
      <w:pPr>
        <w:pStyle w:val="Notedebasdepage"/>
        <w:jc w:val="both"/>
      </w:pPr>
      <w:r>
        <w:rPr>
          <w:rStyle w:val="Appelnotedebasdep"/>
        </w:rPr>
        <w:footnoteRef/>
      </w:r>
      <w:r>
        <w:t xml:space="preserve"> L</w:t>
      </w:r>
      <w:r w:rsidRPr="00782085">
        <w:t>es chaînes de valeur durables créent des emplois (produit 1.2), les institutions nationales et les institutions décentralisées sont en mesure d’opérer des transformations structurelles et de créer de meilleures conditions de vie et des emplois durables (produit 1.3), les institutions de gouvernance centrales et locales sont en mesure de s’acquitter de leurs fonctions essentielles pour améliorer l’application du principe de responsabilité, la participation et la représentation (produit 2.1), les administrations publiques nationale et décentralisée ont des capacités qui leur permettent de fournir des services de base améliorés et de répondre aux priorités de la communauté (produit 4.3)</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F42"/>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5D55D6"/>
    <w:multiLevelType w:val="multilevel"/>
    <w:tmpl w:val="C1F20332"/>
    <w:lvl w:ilvl="0">
      <w:start w:val="1"/>
      <w:numFmt w:val="upperRoman"/>
      <w:lvlText w:val="%1I.1"/>
      <w:lvlJc w:val="right"/>
      <w:pPr>
        <w:ind w:left="435" w:hanging="435"/>
      </w:pPr>
      <w:rPr>
        <w:rFonts w:hint="default"/>
      </w:rPr>
    </w:lvl>
    <w:lvl w:ilvl="1">
      <w:start w:val="1"/>
      <w:numFmt w:val="upperRoman"/>
      <w:lvlText w:val="%2.3"/>
      <w:lvlJc w:val="righ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AA4C70"/>
    <w:multiLevelType w:val="multilevel"/>
    <w:tmpl w:val="3A124C9E"/>
    <w:lvl w:ilvl="0">
      <w:start w:val="1"/>
      <w:numFmt w:val="upperRoman"/>
      <w:lvlText w:val="%1I.1"/>
      <w:lvlJc w:val="righ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ACD0B80"/>
    <w:multiLevelType w:val="hybridMultilevel"/>
    <w:tmpl w:val="2B84CB5C"/>
    <w:lvl w:ilvl="0" w:tplc="382EC8C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7C4291"/>
    <w:multiLevelType w:val="hybridMultilevel"/>
    <w:tmpl w:val="E870C25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1A126138"/>
    <w:multiLevelType w:val="hybridMultilevel"/>
    <w:tmpl w:val="4A4E008E"/>
    <w:lvl w:ilvl="0" w:tplc="5EDEC0C2">
      <w:start w:val="3"/>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B013AEF"/>
    <w:multiLevelType w:val="hybridMultilevel"/>
    <w:tmpl w:val="33D2721A"/>
    <w:lvl w:ilvl="0" w:tplc="CF4632D6">
      <w:start w:val="1"/>
      <w:numFmt w:val="upperRoman"/>
      <w:pStyle w:val="Titre1"/>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136782"/>
    <w:multiLevelType w:val="multilevel"/>
    <w:tmpl w:val="2000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6E032B"/>
    <w:multiLevelType w:val="hybridMultilevel"/>
    <w:tmpl w:val="78B428D2"/>
    <w:lvl w:ilvl="0" w:tplc="E0B620FA">
      <w:start w:val="22"/>
      <w:numFmt w:val="bullet"/>
      <w:lvlText w:val="-"/>
      <w:lvlJc w:val="left"/>
      <w:pPr>
        <w:ind w:left="720" w:hanging="360"/>
      </w:pPr>
      <w:rPr>
        <w:rFonts w:ascii="Century Gothic" w:eastAsiaTheme="minorHAnsi" w:hAnsi="Century Gothic"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C1A4497"/>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4017B6F"/>
    <w:multiLevelType w:val="hybridMultilevel"/>
    <w:tmpl w:val="FE48CAC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50439C3"/>
    <w:multiLevelType w:val="hybridMultilevel"/>
    <w:tmpl w:val="51441A9C"/>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5E457B2"/>
    <w:multiLevelType w:val="hybridMultilevel"/>
    <w:tmpl w:val="368027A0"/>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9F54EB4"/>
    <w:multiLevelType w:val="multilevel"/>
    <w:tmpl w:val="D97CF924"/>
    <w:lvl w:ilvl="0">
      <w:start w:val="1"/>
      <w:numFmt w:val="decimal"/>
      <w:lvlText w:val="%1."/>
      <w:lvlJc w:val="left"/>
      <w:pPr>
        <w:ind w:left="360" w:hanging="360"/>
      </w:pPr>
    </w:lvl>
    <w:lvl w:ilvl="1">
      <w:start w:val="1"/>
      <w:numFmt w:val="upperRoman"/>
      <w:lvlText w:val="%2I.1"/>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B0403D"/>
    <w:multiLevelType w:val="hybridMultilevel"/>
    <w:tmpl w:val="DDC80264"/>
    <w:lvl w:ilvl="0" w:tplc="E4CAD94C">
      <w:start w:val="2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9F12472"/>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AD40A66"/>
    <w:multiLevelType w:val="hybridMultilevel"/>
    <w:tmpl w:val="54187AC8"/>
    <w:lvl w:ilvl="0" w:tplc="9398B7A6">
      <w:start w:val="1"/>
      <w:numFmt w:val="bullet"/>
      <w:lvlText w:val=""/>
      <w:lvlJc w:val="left"/>
      <w:pPr>
        <w:ind w:left="720" w:hanging="360"/>
      </w:pPr>
      <w:rPr>
        <w:rFonts w:ascii="Wingdings" w:hAnsi="Wingding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0A07E5E"/>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5423D66"/>
    <w:multiLevelType w:val="multilevel"/>
    <w:tmpl w:val="5FD858DC"/>
    <w:lvl w:ilvl="0">
      <w:start w:val="1"/>
      <w:numFmt w:val="upperRoman"/>
      <w:lvlText w:val="%1I.1"/>
      <w:lvlJc w:val="right"/>
      <w:pPr>
        <w:ind w:left="435" w:hanging="435"/>
      </w:pPr>
      <w:rPr>
        <w:rFonts w:hint="default"/>
      </w:rPr>
    </w:lvl>
    <w:lvl w:ilvl="1">
      <w:start w:val="1"/>
      <w:numFmt w:val="upperRoman"/>
      <w:lvlText w:val="%2.2"/>
      <w:lvlJc w:val="center"/>
      <w:pPr>
        <w:ind w:left="435" w:hanging="43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1D0D9B"/>
    <w:multiLevelType w:val="hybridMultilevel"/>
    <w:tmpl w:val="2850D3B4"/>
    <w:lvl w:ilvl="0" w:tplc="EDA200EE">
      <w:start w:val="1"/>
      <w:numFmt w:val="upperRoman"/>
      <w:lvlText w:val="%1I.2"/>
      <w:lvlJc w:val="center"/>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0" w15:restartNumberingAfterBreak="0">
    <w:nsid w:val="4A794429"/>
    <w:multiLevelType w:val="hybridMultilevel"/>
    <w:tmpl w:val="DFE61986"/>
    <w:lvl w:ilvl="0" w:tplc="956E0C48">
      <w:start w:val="1"/>
      <w:numFmt w:val="upperRoman"/>
      <w:lvlText w:val="%1.2"/>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E556A68"/>
    <w:multiLevelType w:val="hybridMultilevel"/>
    <w:tmpl w:val="DD3E3B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ECB123D"/>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28E47CA"/>
    <w:multiLevelType w:val="hybridMultilevel"/>
    <w:tmpl w:val="794CEBCE"/>
    <w:lvl w:ilvl="0" w:tplc="DACEB162">
      <w:start w:val="25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2902317"/>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3EF473D"/>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66F3AC5"/>
    <w:multiLevelType w:val="hybridMultilevel"/>
    <w:tmpl w:val="58EA9542"/>
    <w:lvl w:ilvl="0" w:tplc="284E813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475E07"/>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7531DF1"/>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7705F6D"/>
    <w:multiLevelType w:val="multilevel"/>
    <w:tmpl w:val="3A124C9E"/>
    <w:lvl w:ilvl="0">
      <w:start w:val="1"/>
      <w:numFmt w:val="upperRoman"/>
      <w:lvlText w:val="%1I.1"/>
      <w:lvlJc w:val="righ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90765D7"/>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793F34DB"/>
    <w:multiLevelType w:val="multilevel"/>
    <w:tmpl w:val="039016E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AA563B8"/>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BC20234"/>
    <w:multiLevelType w:val="hybridMultilevel"/>
    <w:tmpl w:val="756AFD84"/>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E363785"/>
    <w:multiLevelType w:val="hybridMultilevel"/>
    <w:tmpl w:val="403E0B62"/>
    <w:lvl w:ilvl="0" w:tplc="9398B7A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25"/>
  </w:num>
  <w:num w:numId="4">
    <w:abstractNumId w:val="21"/>
  </w:num>
  <w:num w:numId="5">
    <w:abstractNumId w:val="10"/>
  </w:num>
  <w:num w:numId="6">
    <w:abstractNumId w:val="3"/>
  </w:num>
  <w:num w:numId="7">
    <w:abstractNumId w:val="27"/>
  </w:num>
  <w:num w:numId="8">
    <w:abstractNumId w:val="31"/>
  </w:num>
  <w:num w:numId="9">
    <w:abstractNumId w:val="17"/>
  </w:num>
  <w:num w:numId="10">
    <w:abstractNumId w:val="32"/>
  </w:num>
  <w:num w:numId="11">
    <w:abstractNumId w:val="22"/>
  </w:num>
  <w:num w:numId="12">
    <w:abstractNumId w:val="12"/>
  </w:num>
  <w:num w:numId="13">
    <w:abstractNumId w:val="16"/>
  </w:num>
  <w:num w:numId="14">
    <w:abstractNumId w:val="4"/>
  </w:num>
  <w:num w:numId="15">
    <w:abstractNumId w:val="26"/>
  </w:num>
  <w:num w:numId="16">
    <w:abstractNumId w:val="5"/>
  </w:num>
  <w:num w:numId="17">
    <w:abstractNumId w:val="30"/>
  </w:num>
  <w:num w:numId="18">
    <w:abstractNumId w:val="15"/>
  </w:num>
  <w:num w:numId="19">
    <w:abstractNumId w:val="28"/>
  </w:num>
  <w:num w:numId="20">
    <w:abstractNumId w:val="0"/>
  </w:num>
  <w:num w:numId="21">
    <w:abstractNumId w:val="9"/>
  </w:num>
  <w:num w:numId="22">
    <w:abstractNumId w:val="24"/>
  </w:num>
  <w:num w:numId="23">
    <w:abstractNumId w:val="2"/>
  </w:num>
  <w:num w:numId="24">
    <w:abstractNumId w:val="29"/>
  </w:num>
  <w:num w:numId="25">
    <w:abstractNumId w:val="1"/>
  </w:num>
  <w:num w:numId="26">
    <w:abstractNumId w:val="20"/>
  </w:num>
  <w:num w:numId="27">
    <w:abstractNumId w:val="18"/>
  </w:num>
  <w:num w:numId="28">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8"/>
  </w:num>
  <w:num w:numId="31">
    <w:abstractNumId w:val="6"/>
  </w:num>
  <w:num w:numId="32">
    <w:abstractNumId w:val="18"/>
  </w:num>
  <w:num w:numId="3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3"/>
  </w:num>
  <w:num w:numId="36">
    <w:abstractNumId w:val="18"/>
  </w:num>
  <w:num w:numId="37">
    <w:abstractNumId w:val="18"/>
  </w:num>
  <w:num w:numId="38">
    <w:abstractNumId w:val="18"/>
  </w:num>
  <w:num w:numId="39">
    <w:abstractNumId w:val="19"/>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8"/>
  </w:num>
  <w:num w:numId="44">
    <w:abstractNumId w:val="23"/>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0FE"/>
    <w:rsid w:val="00000B60"/>
    <w:rsid w:val="00006B96"/>
    <w:rsid w:val="00014678"/>
    <w:rsid w:val="000178C8"/>
    <w:rsid w:val="00021597"/>
    <w:rsid w:val="000222AD"/>
    <w:rsid w:val="000247B2"/>
    <w:rsid w:val="00025ACF"/>
    <w:rsid w:val="000263E3"/>
    <w:rsid w:val="00026453"/>
    <w:rsid w:val="0002699B"/>
    <w:rsid w:val="00032510"/>
    <w:rsid w:val="00032C05"/>
    <w:rsid w:val="00033D4F"/>
    <w:rsid w:val="000350B0"/>
    <w:rsid w:val="0004010B"/>
    <w:rsid w:val="00045A27"/>
    <w:rsid w:val="00045C24"/>
    <w:rsid w:val="000473F6"/>
    <w:rsid w:val="00060E87"/>
    <w:rsid w:val="0006463C"/>
    <w:rsid w:val="00071DF4"/>
    <w:rsid w:val="000732F7"/>
    <w:rsid w:val="00082E4F"/>
    <w:rsid w:val="0008372C"/>
    <w:rsid w:val="0008422F"/>
    <w:rsid w:val="0008502C"/>
    <w:rsid w:val="0008732F"/>
    <w:rsid w:val="0009341B"/>
    <w:rsid w:val="0009677C"/>
    <w:rsid w:val="000967F7"/>
    <w:rsid w:val="000A1B5E"/>
    <w:rsid w:val="000A6EEC"/>
    <w:rsid w:val="000C1AAF"/>
    <w:rsid w:val="000C4CE5"/>
    <w:rsid w:val="000C64A1"/>
    <w:rsid w:val="000D1CEA"/>
    <w:rsid w:val="000D6260"/>
    <w:rsid w:val="000D7478"/>
    <w:rsid w:val="000E4555"/>
    <w:rsid w:val="000E4D39"/>
    <w:rsid w:val="000E4F5A"/>
    <w:rsid w:val="000E53AF"/>
    <w:rsid w:val="000E704F"/>
    <w:rsid w:val="000F1264"/>
    <w:rsid w:val="000F51AC"/>
    <w:rsid w:val="000F6A12"/>
    <w:rsid w:val="00100000"/>
    <w:rsid w:val="0010082C"/>
    <w:rsid w:val="0010293A"/>
    <w:rsid w:val="0010423C"/>
    <w:rsid w:val="00104FFD"/>
    <w:rsid w:val="00105305"/>
    <w:rsid w:val="00107E68"/>
    <w:rsid w:val="001220A2"/>
    <w:rsid w:val="00123559"/>
    <w:rsid w:val="001237C7"/>
    <w:rsid w:val="001303B4"/>
    <w:rsid w:val="00130C9E"/>
    <w:rsid w:val="00133A50"/>
    <w:rsid w:val="001349FD"/>
    <w:rsid w:val="001405F5"/>
    <w:rsid w:val="001430F5"/>
    <w:rsid w:val="001434E4"/>
    <w:rsid w:val="00147A4C"/>
    <w:rsid w:val="00147FA3"/>
    <w:rsid w:val="001524D4"/>
    <w:rsid w:val="00154B51"/>
    <w:rsid w:val="00160478"/>
    <w:rsid w:val="00160BFF"/>
    <w:rsid w:val="00161657"/>
    <w:rsid w:val="001630FE"/>
    <w:rsid w:val="00166925"/>
    <w:rsid w:val="00167575"/>
    <w:rsid w:val="0017301E"/>
    <w:rsid w:val="00173991"/>
    <w:rsid w:val="00174F8D"/>
    <w:rsid w:val="00176710"/>
    <w:rsid w:val="00180A4B"/>
    <w:rsid w:val="00191A5A"/>
    <w:rsid w:val="001932BA"/>
    <w:rsid w:val="00195603"/>
    <w:rsid w:val="001976ED"/>
    <w:rsid w:val="001A1CD3"/>
    <w:rsid w:val="001A4CDD"/>
    <w:rsid w:val="001A4D33"/>
    <w:rsid w:val="001B06AF"/>
    <w:rsid w:val="001B2995"/>
    <w:rsid w:val="001B3E41"/>
    <w:rsid w:val="001B4017"/>
    <w:rsid w:val="001B4453"/>
    <w:rsid w:val="001B527E"/>
    <w:rsid w:val="001B5809"/>
    <w:rsid w:val="001C34AB"/>
    <w:rsid w:val="001C3F00"/>
    <w:rsid w:val="001D0343"/>
    <w:rsid w:val="001D1AFC"/>
    <w:rsid w:val="001D69A0"/>
    <w:rsid w:val="001E0683"/>
    <w:rsid w:val="001E2945"/>
    <w:rsid w:val="001E4B00"/>
    <w:rsid w:val="001E64BD"/>
    <w:rsid w:val="001E71D6"/>
    <w:rsid w:val="001F1322"/>
    <w:rsid w:val="001F3600"/>
    <w:rsid w:val="001F4782"/>
    <w:rsid w:val="002007D9"/>
    <w:rsid w:val="00201631"/>
    <w:rsid w:val="00202424"/>
    <w:rsid w:val="00205251"/>
    <w:rsid w:val="00205DE6"/>
    <w:rsid w:val="0021325C"/>
    <w:rsid w:val="0021674F"/>
    <w:rsid w:val="00217A1A"/>
    <w:rsid w:val="002220E2"/>
    <w:rsid w:val="002312FD"/>
    <w:rsid w:val="00232F80"/>
    <w:rsid w:val="00233E4B"/>
    <w:rsid w:val="00234211"/>
    <w:rsid w:val="002346DD"/>
    <w:rsid w:val="00234FB6"/>
    <w:rsid w:val="00235675"/>
    <w:rsid w:val="002358D5"/>
    <w:rsid w:val="00236BBC"/>
    <w:rsid w:val="00240968"/>
    <w:rsid w:val="0024151F"/>
    <w:rsid w:val="00245C03"/>
    <w:rsid w:val="00247FCC"/>
    <w:rsid w:val="002509C4"/>
    <w:rsid w:val="002511BC"/>
    <w:rsid w:val="00253950"/>
    <w:rsid w:val="0025575D"/>
    <w:rsid w:val="00260A22"/>
    <w:rsid w:val="002637D0"/>
    <w:rsid w:val="002644C7"/>
    <w:rsid w:val="00265E67"/>
    <w:rsid w:val="00270EF2"/>
    <w:rsid w:val="00272217"/>
    <w:rsid w:val="002759D0"/>
    <w:rsid w:val="00281726"/>
    <w:rsid w:val="00281F2D"/>
    <w:rsid w:val="00291199"/>
    <w:rsid w:val="002A0DC2"/>
    <w:rsid w:val="002A3D82"/>
    <w:rsid w:val="002A3F35"/>
    <w:rsid w:val="002A7368"/>
    <w:rsid w:val="002B0B11"/>
    <w:rsid w:val="002B0C1D"/>
    <w:rsid w:val="002B3189"/>
    <w:rsid w:val="002B5250"/>
    <w:rsid w:val="002B727F"/>
    <w:rsid w:val="002C356F"/>
    <w:rsid w:val="002C4F6A"/>
    <w:rsid w:val="002D1479"/>
    <w:rsid w:val="002D22D3"/>
    <w:rsid w:val="002D2F9B"/>
    <w:rsid w:val="002D6088"/>
    <w:rsid w:val="002E724E"/>
    <w:rsid w:val="002E769A"/>
    <w:rsid w:val="002E7D15"/>
    <w:rsid w:val="002F0ECB"/>
    <w:rsid w:val="002F215D"/>
    <w:rsid w:val="002F2507"/>
    <w:rsid w:val="002F321D"/>
    <w:rsid w:val="002F584C"/>
    <w:rsid w:val="002F5E7F"/>
    <w:rsid w:val="002F6F82"/>
    <w:rsid w:val="00305CBF"/>
    <w:rsid w:val="003071D5"/>
    <w:rsid w:val="0030784E"/>
    <w:rsid w:val="00312A00"/>
    <w:rsid w:val="00317370"/>
    <w:rsid w:val="00320CA6"/>
    <w:rsid w:val="0032302B"/>
    <w:rsid w:val="0032442C"/>
    <w:rsid w:val="00324F5E"/>
    <w:rsid w:val="003301D4"/>
    <w:rsid w:val="0033114B"/>
    <w:rsid w:val="003313FF"/>
    <w:rsid w:val="00331785"/>
    <w:rsid w:val="00332253"/>
    <w:rsid w:val="00337787"/>
    <w:rsid w:val="003418E8"/>
    <w:rsid w:val="00342902"/>
    <w:rsid w:val="00344C3A"/>
    <w:rsid w:val="00345091"/>
    <w:rsid w:val="003512BE"/>
    <w:rsid w:val="003515AC"/>
    <w:rsid w:val="003628A4"/>
    <w:rsid w:val="003648B3"/>
    <w:rsid w:val="00367E09"/>
    <w:rsid w:val="003715CC"/>
    <w:rsid w:val="0037589F"/>
    <w:rsid w:val="0038708A"/>
    <w:rsid w:val="003905FB"/>
    <w:rsid w:val="003948DA"/>
    <w:rsid w:val="003A23E5"/>
    <w:rsid w:val="003A27F6"/>
    <w:rsid w:val="003A7963"/>
    <w:rsid w:val="003B036E"/>
    <w:rsid w:val="003B05F1"/>
    <w:rsid w:val="003B2F38"/>
    <w:rsid w:val="003B365E"/>
    <w:rsid w:val="003B6900"/>
    <w:rsid w:val="003B7A4C"/>
    <w:rsid w:val="003C1CBE"/>
    <w:rsid w:val="003C28A8"/>
    <w:rsid w:val="003C4F12"/>
    <w:rsid w:val="003C5E78"/>
    <w:rsid w:val="003D01EA"/>
    <w:rsid w:val="003D0A26"/>
    <w:rsid w:val="003D1088"/>
    <w:rsid w:val="003D1973"/>
    <w:rsid w:val="003D2FFA"/>
    <w:rsid w:val="003D7E89"/>
    <w:rsid w:val="003E0CC7"/>
    <w:rsid w:val="003E5580"/>
    <w:rsid w:val="003E78E6"/>
    <w:rsid w:val="003E7AD6"/>
    <w:rsid w:val="003F1CA8"/>
    <w:rsid w:val="003F2E6B"/>
    <w:rsid w:val="003F368A"/>
    <w:rsid w:val="003F4919"/>
    <w:rsid w:val="00400202"/>
    <w:rsid w:val="00400A20"/>
    <w:rsid w:val="004015C8"/>
    <w:rsid w:val="004146FB"/>
    <w:rsid w:val="00414BAD"/>
    <w:rsid w:val="004152D8"/>
    <w:rsid w:val="00426703"/>
    <w:rsid w:val="00430C9C"/>
    <w:rsid w:val="00431EF3"/>
    <w:rsid w:val="00434F88"/>
    <w:rsid w:val="00435713"/>
    <w:rsid w:val="00437D49"/>
    <w:rsid w:val="00447C58"/>
    <w:rsid w:val="00447E3D"/>
    <w:rsid w:val="004515AF"/>
    <w:rsid w:val="00454B15"/>
    <w:rsid w:val="00455F10"/>
    <w:rsid w:val="00461582"/>
    <w:rsid w:val="0046218C"/>
    <w:rsid w:val="00463BB5"/>
    <w:rsid w:val="004663D4"/>
    <w:rsid w:val="0046725B"/>
    <w:rsid w:val="00473A57"/>
    <w:rsid w:val="00473D5F"/>
    <w:rsid w:val="00484E38"/>
    <w:rsid w:val="00485CEC"/>
    <w:rsid w:val="00495979"/>
    <w:rsid w:val="00495C84"/>
    <w:rsid w:val="0049622A"/>
    <w:rsid w:val="00497D7A"/>
    <w:rsid w:val="004A0AE6"/>
    <w:rsid w:val="004A0D91"/>
    <w:rsid w:val="004A69DD"/>
    <w:rsid w:val="004A6C1F"/>
    <w:rsid w:val="004A7A86"/>
    <w:rsid w:val="004B4629"/>
    <w:rsid w:val="004C3922"/>
    <w:rsid w:val="004C6BDB"/>
    <w:rsid w:val="004D2317"/>
    <w:rsid w:val="004D2403"/>
    <w:rsid w:val="004D2BDD"/>
    <w:rsid w:val="004D495D"/>
    <w:rsid w:val="004D5078"/>
    <w:rsid w:val="004D5E82"/>
    <w:rsid w:val="004E6866"/>
    <w:rsid w:val="004F4B4A"/>
    <w:rsid w:val="004F5A15"/>
    <w:rsid w:val="00501083"/>
    <w:rsid w:val="005032FB"/>
    <w:rsid w:val="00520748"/>
    <w:rsid w:val="00523628"/>
    <w:rsid w:val="00523F06"/>
    <w:rsid w:val="005268B6"/>
    <w:rsid w:val="00533934"/>
    <w:rsid w:val="00536A17"/>
    <w:rsid w:val="00537653"/>
    <w:rsid w:val="00537843"/>
    <w:rsid w:val="00544B3D"/>
    <w:rsid w:val="0054723B"/>
    <w:rsid w:val="005474DB"/>
    <w:rsid w:val="0054772B"/>
    <w:rsid w:val="00554BF8"/>
    <w:rsid w:val="00561715"/>
    <w:rsid w:val="005617D3"/>
    <w:rsid w:val="00561C90"/>
    <w:rsid w:val="005649FD"/>
    <w:rsid w:val="005650C6"/>
    <w:rsid w:val="0056528E"/>
    <w:rsid w:val="00571CC9"/>
    <w:rsid w:val="00572AFD"/>
    <w:rsid w:val="005730F6"/>
    <w:rsid w:val="005777E0"/>
    <w:rsid w:val="005867CA"/>
    <w:rsid w:val="005940F8"/>
    <w:rsid w:val="005A351A"/>
    <w:rsid w:val="005A36B8"/>
    <w:rsid w:val="005A62DE"/>
    <w:rsid w:val="005A7DAF"/>
    <w:rsid w:val="005B3717"/>
    <w:rsid w:val="005B3B01"/>
    <w:rsid w:val="005B43CA"/>
    <w:rsid w:val="005C047F"/>
    <w:rsid w:val="005C0612"/>
    <w:rsid w:val="005D0BC9"/>
    <w:rsid w:val="005D67EA"/>
    <w:rsid w:val="005D6988"/>
    <w:rsid w:val="005E6D37"/>
    <w:rsid w:val="005F1FF9"/>
    <w:rsid w:val="005F294E"/>
    <w:rsid w:val="005F63C6"/>
    <w:rsid w:val="00600032"/>
    <w:rsid w:val="00605909"/>
    <w:rsid w:val="006076F9"/>
    <w:rsid w:val="00613869"/>
    <w:rsid w:val="0061458C"/>
    <w:rsid w:val="00614A1E"/>
    <w:rsid w:val="00630147"/>
    <w:rsid w:val="00632335"/>
    <w:rsid w:val="00632B50"/>
    <w:rsid w:val="006347FD"/>
    <w:rsid w:val="006349EA"/>
    <w:rsid w:val="00634D64"/>
    <w:rsid w:val="00634E58"/>
    <w:rsid w:val="00634F96"/>
    <w:rsid w:val="00635E24"/>
    <w:rsid w:val="00645798"/>
    <w:rsid w:val="00645C20"/>
    <w:rsid w:val="00647761"/>
    <w:rsid w:val="0065188E"/>
    <w:rsid w:val="00652B0F"/>
    <w:rsid w:val="00656A21"/>
    <w:rsid w:val="00656BFF"/>
    <w:rsid w:val="00657F4B"/>
    <w:rsid w:val="00663325"/>
    <w:rsid w:val="00672E2D"/>
    <w:rsid w:val="00677F44"/>
    <w:rsid w:val="00684EA1"/>
    <w:rsid w:val="00693987"/>
    <w:rsid w:val="00696AAE"/>
    <w:rsid w:val="006A1178"/>
    <w:rsid w:val="006A420A"/>
    <w:rsid w:val="006A580A"/>
    <w:rsid w:val="006A7189"/>
    <w:rsid w:val="006B0507"/>
    <w:rsid w:val="006B05F3"/>
    <w:rsid w:val="006C47B2"/>
    <w:rsid w:val="006C554C"/>
    <w:rsid w:val="006C6751"/>
    <w:rsid w:val="006C7531"/>
    <w:rsid w:val="006D102E"/>
    <w:rsid w:val="006D17C8"/>
    <w:rsid w:val="006D6468"/>
    <w:rsid w:val="006E208F"/>
    <w:rsid w:val="006E5575"/>
    <w:rsid w:val="006E667C"/>
    <w:rsid w:val="006E6B30"/>
    <w:rsid w:val="006F429D"/>
    <w:rsid w:val="00701408"/>
    <w:rsid w:val="00701E9E"/>
    <w:rsid w:val="0070271C"/>
    <w:rsid w:val="00704460"/>
    <w:rsid w:val="007070C9"/>
    <w:rsid w:val="00707B83"/>
    <w:rsid w:val="0071034D"/>
    <w:rsid w:val="00712BE9"/>
    <w:rsid w:val="00712FE6"/>
    <w:rsid w:val="00714278"/>
    <w:rsid w:val="00715112"/>
    <w:rsid w:val="007202DD"/>
    <w:rsid w:val="0072356E"/>
    <w:rsid w:val="00727039"/>
    <w:rsid w:val="00730228"/>
    <w:rsid w:val="007316AA"/>
    <w:rsid w:val="00734B9C"/>
    <w:rsid w:val="00737774"/>
    <w:rsid w:val="0074796B"/>
    <w:rsid w:val="007514BF"/>
    <w:rsid w:val="00751C1B"/>
    <w:rsid w:val="00762385"/>
    <w:rsid w:val="00765581"/>
    <w:rsid w:val="00772DA4"/>
    <w:rsid w:val="00777EA2"/>
    <w:rsid w:val="00782085"/>
    <w:rsid w:val="007900AE"/>
    <w:rsid w:val="00792F64"/>
    <w:rsid w:val="007947A6"/>
    <w:rsid w:val="007A0FEF"/>
    <w:rsid w:val="007A3A2A"/>
    <w:rsid w:val="007B17F0"/>
    <w:rsid w:val="007C0684"/>
    <w:rsid w:val="007C3C6A"/>
    <w:rsid w:val="007C631D"/>
    <w:rsid w:val="007D2C0F"/>
    <w:rsid w:val="007D2EAD"/>
    <w:rsid w:val="007D5BCE"/>
    <w:rsid w:val="007D6952"/>
    <w:rsid w:val="007D7277"/>
    <w:rsid w:val="007E1073"/>
    <w:rsid w:val="007E5F03"/>
    <w:rsid w:val="007E7F92"/>
    <w:rsid w:val="007F04A8"/>
    <w:rsid w:val="007F1F1D"/>
    <w:rsid w:val="007F255B"/>
    <w:rsid w:val="007F5206"/>
    <w:rsid w:val="007F59C7"/>
    <w:rsid w:val="00800E3A"/>
    <w:rsid w:val="0081095D"/>
    <w:rsid w:val="00811F5A"/>
    <w:rsid w:val="00824BC9"/>
    <w:rsid w:val="008265CC"/>
    <w:rsid w:val="00826ADF"/>
    <w:rsid w:val="008307B6"/>
    <w:rsid w:val="008310B4"/>
    <w:rsid w:val="0083533D"/>
    <w:rsid w:val="0083695F"/>
    <w:rsid w:val="00844EBD"/>
    <w:rsid w:val="0085067C"/>
    <w:rsid w:val="008516B4"/>
    <w:rsid w:val="0085266D"/>
    <w:rsid w:val="00853BBD"/>
    <w:rsid w:val="0085569C"/>
    <w:rsid w:val="0085593D"/>
    <w:rsid w:val="00857BB6"/>
    <w:rsid w:val="00861D37"/>
    <w:rsid w:val="008675AB"/>
    <w:rsid w:val="008715F8"/>
    <w:rsid w:val="00875248"/>
    <w:rsid w:val="008827AD"/>
    <w:rsid w:val="00883093"/>
    <w:rsid w:val="00883CC9"/>
    <w:rsid w:val="008855C2"/>
    <w:rsid w:val="00885797"/>
    <w:rsid w:val="0088590C"/>
    <w:rsid w:val="00885CCC"/>
    <w:rsid w:val="00886DEB"/>
    <w:rsid w:val="00887283"/>
    <w:rsid w:val="00887EA1"/>
    <w:rsid w:val="00890296"/>
    <w:rsid w:val="0089040F"/>
    <w:rsid w:val="00894B9D"/>
    <w:rsid w:val="008A0561"/>
    <w:rsid w:val="008A0A86"/>
    <w:rsid w:val="008A4E8E"/>
    <w:rsid w:val="008A5AA7"/>
    <w:rsid w:val="008A6DEF"/>
    <w:rsid w:val="008B10F5"/>
    <w:rsid w:val="008B15DA"/>
    <w:rsid w:val="008B1915"/>
    <w:rsid w:val="008B1B07"/>
    <w:rsid w:val="008B3643"/>
    <w:rsid w:val="008D0DF8"/>
    <w:rsid w:val="008D15B9"/>
    <w:rsid w:val="008D686E"/>
    <w:rsid w:val="008E38BE"/>
    <w:rsid w:val="008E59F9"/>
    <w:rsid w:val="008E7445"/>
    <w:rsid w:val="00904733"/>
    <w:rsid w:val="00904842"/>
    <w:rsid w:val="00905BEC"/>
    <w:rsid w:val="009060D1"/>
    <w:rsid w:val="009066F4"/>
    <w:rsid w:val="00907F44"/>
    <w:rsid w:val="00910579"/>
    <w:rsid w:val="00910A55"/>
    <w:rsid w:val="00915F9C"/>
    <w:rsid w:val="009246C8"/>
    <w:rsid w:val="009303B1"/>
    <w:rsid w:val="009324E8"/>
    <w:rsid w:val="00932A60"/>
    <w:rsid w:val="00934F41"/>
    <w:rsid w:val="009364C1"/>
    <w:rsid w:val="00941B3E"/>
    <w:rsid w:val="009430C8"/>
    <w:rsid w:val="00943820"/>
    <w:rsid w:val="0094440D"/>
    <w:rsid w:val="00954DD6"/>
    <w:rsid w:val="00955EC0"/>
    <w:rsid w:val="00956BBE"/>
    <w:rsid w:val="009667FF"/>
    <w:rsid w:val="0096705D"/>
    <w:rsid w:val="009739BB"/>
    <w:rsid w:val="0097418E"/>
    <w:rsid w:val="00974F82"/>
    <w:rsid w:val="00977EA4"/>
    <w:rsid w:val="00983C4B"/>
    <w:rsid w:val="00987505"/>
    <w:rsid w:val="00987B4E"/>
    <w:rsid w:val="00987CC6"/>
    <w:rsid w:val="0099104C"/>
    <w:rsid w:val="00992B81"/>
    <w:rsid w:val="00992DF8"/>
    <w:rsid w:val="0099386B"/>
    <w:rsid w:val="00993D63"/>
    <w:rsid w:val="00994387"/>
    <w:rsid w:val="00995F67"/>
    <w:rsid w:val="00997886"/>
    <w:rsid w:val="009A0601"/>
    <w:rsid w:val="009A2E2A"/>
    <w:rsid w:val="009A710F"/>
    <w:rsid w:val="009B1AF5"/>
    <w:rsid w:val="009B5D60"/>
    <w:rsid w:val="009C2205"/>
    <w:rsid w:val="009D06B8"/>
    <w:rsid w:val="009D4554"/>
    <w:rsid w:val="009D7C65"/>
    <w:rsid w:val="009E1348"/>
    <w:rsid w:val="009E3DB0"/>
    <w:rsid w:val="009F4167"/>
    <w:rsid w:val="009F44F3"/>
    <w:rsid w:val="009F4C7A"/>
    <w:rsid w:val="009F5046"/>
    <w:rsid w:val="009F6AB3"/>
    <w:rsid w:val="009F6D8B"/>
    <w:rsid w:val="00A03C09"/>
    <w:rsid w:val="00A04C1B"/>
    <w:rsid w:val="00A050DA"/>
    <w:rsid w:val="00A06C98"/>
    <w:rsid w:val="00A07963"/>
    <w:rsid w:val="00A07A5C"/>
    <w:rsid w:val="00A15582"/>
    <w:rsid w:val="00A168A7"/>
    <w:rsid w:val="00A235E9"/>
    <w:rsid w:val="00A26E5D"/>
    <w:rsid w:val="00A35EEE"/>
    <w:rsid w:val="00A36469"/>
    <w:rsid w:val="00A4168A"/>
    <w:rsid w:val="00A41BF7"/>
    <w:rsid w:val="00A42D4E"/>
    <w:rsid w:val="00A50ACE"/>
    <w:rsid w:val="00A536B7"/>
    <w:rsid w:val="00A55F8B"/>
    <w:rsid w:val="00A626B8"/>
    <w:rsid w:val="00A62A7C"/>
    <w:rsid w:val="00A647DB"/>
    <w:rsid w:val="00A648CE"/>
    <w:rsid w:val="00A66781"/>
    <w:rsid w:val="00A73FF7"/>
    <w:rsid w:val="00A77F42"/>
    <w:rsid w:val="00A8126A"/>
    <w:rsid w:val="00A826CA"/>
    <w:rsid w:val="00A84163"/>
    <w:rsid w:val="00A91178"/>
    <w:rsid w:val="00A91DA2"/>
    <w:rsid w:val="00A933D4"/>
    <w:rsid w:val="00A95318"/>
    <w:rsid w:val="00A95E92"/>
    <w:rsid w:val="00A96063"/>
    <w:rsid w:val="00AA2002"/>
    <w:rsid w:val="00AA4E82"/>
    <w:rsid w:val="00AB258A"/>
    <w:rsid w:val="00AB280D"/>
    <w:rsid w:val="00AB73C0"/>
    <w:rsid w:val="00AB7869"/>
    <w:rsid w:val="00AC0532"/>
    <w:rsid w:val="00AD639A"/>
    <w:rsid w:val="00AD6C7D"/>
    <w:rsid w:val="00AD6E95"/>
    <w:rsid w:val="00AE608E"/>
    <w:rsid w:val="00AF084A"/>
    <w:rsid w:val="00AF13D0"/>
    <w:rsid w:val="00B00BC7"/>
    <w:rsid w:val="00B018F3"/>
    <w:rsid w:val="00B01C1F"/>
    <w:rsid w:val="00B065DA"/>
    <w:rsid w:val="00B07C5D"/>
    <w:rsid w:val="00B16515"/>
    <w:rsid w:val="00B253E2"/>
    <w:rsid w:val="00B26E83"/>
    <w:rsid w:val="00B27DF9"/>
    <w:rsid w:val="00B3080B"/>
    <w:rsid w:val="00B31375"/>
    <w:rsid w:val="00B32247"/>
    <w:rsid w:val="00B33433"/>
    <w:rsid w:val="00B34DA2"/>
    <w:rsid w:val="00B34EDE"/>
    <w:rsid w:val="00B35154"/>
    <w:rsid w:val="00B40BBD"/>
    <w:rsid w:val="00B446E1"/>
    <w:rsid w:val="00B44E82"/>
    <w:rsid w:val="00B44EC7"/>
    <w:rsid w:val="00B47F90"/>
    <w:rsid w:val="00B518B5"/>
    <w:rsid w:val="00B522D3"/>
    <w:rsid w:val="00B53135"/>
    <w:rsid w:val="00B536F1"/>
    <w:rsid w:val="00B54722"/>
    <w:rsid w:val="00B61874"/>
    <w:rsid w:val="00B61E50"/>
    <w:rsid w:val="00B62EA8"/>
    <w:rsid w:val="00B649A2"/>
    <w:rsid w:val="00B7173D"/>
    <w:rsid w:val="00B72E5A"/>
    <w:rsid w:val="00B7405F"/>
    <w:rsid w:val="00B75C81"/>
    <w:rsid w:val="00B801B5"/>
    <w:rsid w:val="00B8428E"/>
    <w:rsid w:val="00B84EB5"/>
    <w:rsid w:val="00B86747"/>
    <w:rsid w:val="00B874B6"/>
    <w:rsid w:val="00B8797F"/>
    <w:rsid w:val="00B914E9"/>
    <w:rsid w:val="00B91D4A"/>
    <w:rsid w:val="00B91E18"/>
    <w:rsid w:val="00B921C3"/>
    <w:rsid w:val="00B92661"/>
    <w:rsid w:val="00B942FC"/>
    <w:rsid w:val="00B94FA5"/>
    <w:rsid w:val="00BA202A"/>
    <w:rsid w:val="00BA2607"/>
    <w:rsid w:val="00BA2EB3"/>
    <w:rsid w:val="00BA4A2B"/>
    <w:rsid w:val="00BA5017"/>
    <w:rsid w:val="00BA5F28"/>
    <w:rsid w:val="00BB0007"/>
    <w:rsid w:val="00BB0414"/>
    <w:rsid w:val="00BB0B4E"/>
    <w:rsid w:val="00BB0DB0"/>
    <w:rsid w:val="00BB5BDD"/>
    <w:rsid w:val="00BC75C8"/>
    <w:rsid w:val="00BD0D3C"/>
    <w:rsid w:val="00BD0E53"/>
    <w:rsid w:val="00BD45F3"/>
    <w:rsid w:val="00BD7AFC"/>
    <w:rsid w:val="00BE0F98"/>
    <w:rsid w:val="00BE567C"/>
    <w:rsid w:val="00BE7BFD"/>
    <w:rsid w:val="00BF2AB8"/>
    <w:rsid w:val="00BF313A"/>
    <w:rsid w:val="00C0286F"/>
    <w:rsid w:val="00C07D70"/>
    <w:rsid w:val="00C14B2B"/>
    <w:rsid w:val="00C169F0"/>
    <w:rsid w:val="00C22EFE"/>
    <w:rsid w:val="00C24A70"/>
    <w:rsid w:val="00C24F17"/>
    <w:rsid w:val="00C26526"/>
    <w:rsid w:val="00C36D5A"/>
    <w:rsid w:val="00C47ADD"/>
    <w:rsid w:val="00C51C2A"/>
    <w:rsid w:val="00C523C8"/>
    <w:rsid w:val="00C61327"/>
    <w:rsid w:val="00C61C13"/>
    <w:rsid w:val="00C624BD"/>
    <w:rsid w:val="00C62EFE"/>
    <w:rsid w:val="00C67404"/>
    <w:rsid w:val="00C831B7"/>
    <w:rsid w:val="00C908A9"/>
    <w:rsid w:val="00C921EE"/>
    <w:rsid w:val="00C92F06"/>
    <w:rsid w:val="00C9468B"/>
    <w:rsid w:val="00C957C8"/>
    <w:rsid w:val="00C95ACF"/>
    <w:rsid w:val="00CA03C0"/>
    <w:rsid w:val="00CA5513"/>
    <w:rsid w:val="00CA5E56"/>
    <w:rsid w:val="00CA6E96"/>
    <w:rsid w:val="00CA7C93"/>
    <w:rsid w:val="00CB114E"/>
    <w:rsid w:val="00CB7EC2"/>
    <w:rsid w:val="00CC1916"/>
    <w:rsid w:val="00CC313A"/>
    <w:rsid w:val="00CC3A81"/>
    <w:rsid w:val="00CC6DC4"/>
    <w:rsid w:val="00CC6F5A"/>
    <w:rsid w:val="00CC724E"/>
    <w:rsid w:val="00CD44E8"/>
    <w:rsid w:val="00CD7184"/>
    <w:rsid w:val="00CE0AFC"/>
    <w:rsid w:val="00CE33D6"/>
    <w:rsid w:val="00CE3424"/>
    <w:rsid w:val="00CE3E91"/>
    <w:rsid w:val="00CE49E4"/>
    <w:rsid w:val="00CF0369"/>
    <w:rsid w:val="00D00EC7"/>
    <w:rsid w:val="00D034CC"/>
    <w:rsid w:val="00D0599A"/>
    <w:rsid w:val="00D067DB"/>
    <w:rsid w:val="00D06DBD"/>
    <w:rsid w:val="00D074C8"/>
    <w:rsid w:val="00D13FAA"/>
    <w:rsid w:val="00D14784"/>
    <w:rsid w:val="00D179AB"/>
    <w:rsid w:val="00D17CC8"/>
    <w:rsid w:val="00D17DA4"/>
    <w:rsid w:val="00D213E9"/>
    <w:rsid w:val="00D2271E"/>
    <w:rsid w:val="00D22C15"/>
    <w:rsid w:val="00D43381"/>
    <w:rsid w:val="00D435B1"/>
    <w:rsid w:val="00D46C4F"/>
    <w:rsid w:val="00D50410"/>
    <w:rsid w:val="00D50BC2"/>
    <w:rsid w:val="00D51B6A"/>
    <w:rsid w:val="00D51BFC"/>
    <w:rsid w:val="00D55324"/>
    <w:rsid w:val="00D616FD"/>
    <w:rsid w:val="00D61AB4"/>
    <w:rsid w:val="00D628D2"/>
    <w:rsid w:val="00D6539B"/>
    <w:rsid w:val="00D70843"/>
    <w:rsid w:val="00D71AF5"/>
    <w:rsid w:val="00D72FE6"/>
    <w:rsid w:val="00D73C2D"/>
    <w:rsid w:val="00D74779"/>
    <w:rsid w:val="00D752EA"/>
    <w:rsid w:val="00D75F2F"/>
    <w:rsid w:val="00D77036"/>
    <w:rsid w:val="00D8223D"/>
    <w:rsid w:val="00D842B5"/>
    <w:rsid w:val="00D85D5A"/>
    <w:rsid w:val="00D87B0B"/>
    <w:rsid w:val="00D90393"/>
    <w:rsid w:val="00D93522"/>
    <w:rsid w:val="00DA3418"/>
    <w:rsid w:val="00DC00C8"/>
    <w:rsid w:val="00DC304B"/>
    <w:rsid w:val="00DC584A"/>
    <w:rsid w:val="00DD1AE0"/>
    <w:rsid w:val="00DD5479"/>
    <w:rsid w:val="00DD61AB"/>
    <w:rsid w:val="00DE0B22"/>
    <w:rsid w:val="00DE24FC"/>
    <w:rsid w:val="00DE4114"/>
    <w:rsid w:val="00DE5CFC"/>
    <w:rsid w:val="00DE6C4B"/>
    <w:rsid w:val="00DE78ED"/>
    <w:rsid w:val="00DF0ADC"/>
    <w:rsid w:val="00DF5465"/>
    <w:rsid w:val="00DF5C07"/>
    <w:rsid w:val="00DF67A4"/>
    <w:rsid w:val="00E00D05"/>
    <w:rsid w:val="00E0270B"/>
    <w:rsid w:val="00E1472B"/>
    <w:rsid w:val="00E161D2"/>
    <w:rsid w:val="00E176FD"/>
    <w:rsid w:val="00E211D3"/>
    <w:rsid w:val="00E21635"/>
    <w:rsid w:val="00E222F2"/>
    <w:rsid w:val="00E2472E"/>
    <w:rsid w:val="00E25C8A"/>
    <w:rsid w:val="00E4101A"/>
    <w:rsid w:val="00E419C1"/>
    <w:rsid w:val="00E4534D"/>
    <w:rsid w:val="00E47AEA"/>
    <w:rsid w:val="00E54F5D"/>
    <w:rsid w:val="00E55CD2"/>
    <w:rsid w:val="00E601E0"/>
    <w:rsid w:val="00E603D1"/>
    <w:rsid w:val="00E60C3B"/>
    <w:rsid w:val="00E61874"/>
    <w:rsid w:val="00E64494"/>
    <w:rsid w:val="00E7323C"/>
    <w:rsid w:val="00E73C79"/>
    <w:rsid w:val="00E74E3E"/>
    <w:rsid w:val="00E823F8"/>
    <w:rsid w:val="00E84555"/>
    <w:rsid w:val="00E90A49"/>
    <w:rsid w:val="00E93F2A"/>
    <w:rsid w:val="00E97985"/>
    <w:rsid w:val="00EA1667"/>
    <w:rsid w:val="00EA25B1"/>
    <w:rsid w:val="00EA5427"/>
    <w:rsid w:val="00EA561D"/>
    <w:rsid w:val="00EA56C7"/>
    <w:rsid w:val="00EB7880"/>
    <w:rsid w:val="00EC0F91"/>
    <w:rsid w:val="00EC75A6"/>
    <w:rsid w:val="00ED52F0"/>
    <w:rsid w:val="00ED5A4D"/>
    <w:rsid w:val="00EE39BD"/>
    <w:rsid w:val="00EE6A58"/>
    <w:rsid w:val="00EE7732"/>
    <w:rsid w:val="00EF76E9"/>
    <w:rsid w:val="00EF77D2"/>
    <w:rsid w:val="00F050A1"/>
    <w:rsid w:val="00F133F7"/>
    <w:rsid w:val="00F2024C"/>
    <w:rsid w:val="00F22AC0"/>
    <w:rsid w:val="00F23814"/>
    <w:rsid w:val="00F24DAE"/>
    <w:rsid w:val="00F250C7"/>
    <w:rsid w:val="00F273B5"/>
    <w:rsid w:val="00F27528"/>
    <w:rsid w:val="00F27EF3"/>
    <w:rsid w:val="00F30698"/>
    <w:rsid w:val="00F31258"/>
    <w:rsid w:val="00F33DE6"/>
    <w:rsid w:val="00F3513D"/>
    <w:rsid w:val="00F3554A"/>
    <w:rsid w:val="00F37EE1"/>
    <w:rsid w:val="00F42FF9"/>
    <w:rsid w:val="00F439A6"/>
    <w:rsid w:val="00F50CF2"/>
    <w:rsid w:val="00F53107"/>
    <w:rsid w:val="00F55A31"/>
    <w:rsid w:val="00F568EC"/>
    <w:rsid w:val="00F61D85"/>
    <w:rsid w:val="00F62FD6"/>
    <w:rsid w:val="00F6320D"/>
    <w:rsid w:val="00F6368F"/>
    <w:rsid w:val="00F66CA3"/>
    <w:rsid w:val="00F71408"/>
    <w:rsid w:val="00F731F9"/>
    <w:rsid w:val="00F73265"/>
    <w:rsid w:val="00F7374F"/>
    <w:rsid w:val="00F7707E"/>
    <w:rsid w:val="00F84741"/>
    <w:rsid w:val="00F86106"/>
    <w:rsid w:val="00F87FE8"/>
    <w:rsid w:val="00F90C5F"/>
    <w:rsid w:val="00F91C91"/>
    <w:rsid w:val="00F9225C"/>
    <w:rsid w:val="00F93512"/>
    <w:rsid w:val="00F96AA1"/>
    <w:rsid w:val="00FA1C09"/>
    <w:rsid w:val="00FB53C9"/>
    <w:rsid w:val="00FB65A9"/>
    <w:rsid w:val="00FB689D"/>
    <w:rsid w:val="00FB68EA"/>
    <w:rsid w:val="00FC03FA"/>
    <w:rsid w:val="00FC1505"/>
    <w:rsid w:val="00FC381D"/>
    <w:rsid w:val="00FC4574"/>
    <w:rsid w:val="00FC6097"/>
    <w:rsid w:val="00FC62D1"/>
    <w:rsid w:val="00FD1615"/>
    <w:rsid w:val="00FD76CF"/>
    <w:rsid w:val="00FE016D"/>
    <w:rsid w:val="00FE0434"/>
    <w:rsid w:val="00FE5F45"/>
    <w:rsid w:val="00FE6853"/>
    <w:rsid w:val="00FF2748"/>
    <w:rsid w:val="00FF3F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F16B6"/>
  <w15:docId w15:val="{01AAF391-BD8E-4476-BC4D-8FE07E9C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D2271E"/>
    <w:pPr>
      <w:keepNext/>
      <w:keepLines/>
      <w:numPr>
        <w:numId w:val="31"/>
      </w:numPr>
      <w:pBdr>
        <w:bottom w:val="single" w:sz="4" w:space="1" w:color="auto"/>
      </w:pBdr>
      <w:spacing w:before="240" w:after="0"/>
      <w:outlineLvl w:val="0"/>
    </w:pPr>
    <w:rPr>
      <w:rFonts w:ascii="Century Gothic" w:eastAsia="Times New Roman" w:hAnsi="Century Gothic" w:cstheme="majorBidi"/>
      <w:b/>
      <w:color w:val="2F5496" w:themeColor="accent1" w:themeShade="BF"/>
      <w:sz w:val="32"/>
      <w:szCs w:val="32"/>
    </w:rPr>
  </w:style>
  <w:style w:type="paragraph" w:styleId="Titre2">
    <w:name w:val="heading 2"/>
    <w:basedOn w:val="Normal"/>
    <w:next w:val="Normal"/>
    <w:link w:val="Titre2Car"/>
    <w:autoRedefine/>
    <w:uiPriority w:val="9"/>
    <w:unhideWhenUsed/>
    <w:qFormat/>
    <w:rsid w:val="008B3643"/>
    <w:pPr>
      <w:keepNext/>
      <w:keepLines/>
      <w:spacing w:before="40" w:after="0"/>
      <w:outlineLvl w:val="1"/>
    </w:pPr>
    <w:rPr>
      <w:rFonts w:ascii="Century Gothic" w:eastAsia="Times New Roman" w:hAnsi="Century Gothic" w:cstheme="majorBidi"/>
      <w:b/>
      <w:color w:val="2F5496" w:themeColor="accent1" w:themeShade="BF"/>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630F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630FE"/>
    <w:rPr>
      <w:rFonts w:eastAsiaTheme="minorEastAsia"/>
    </w:rPr>
  </w:style>
  <w:style w:type="paragraph" w:styleId="Textedebulles">
    <w:name w:val="Balloon Text"/>
    <w:basedOn w:val="Normal"/>
    <w:link w:val="TextedebullesCar"/>
    <w:uiPriority w:val="99"/>
    <w:semiHidden/>
    <w:unhideWhenUsed/>
    <w:rsid w:val="001630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30FE"/>
    <w:rPr>
      <w:rFonts w:ascii="Segoe UI" w:hAnsi="Segoe UI" w:cs="Segoe UI"/>
      <w:sz w:val="18"/>
      <w:szCs w:val="18"/>
    </w:rPr>
  </w:style>
  <w:style w:type="paragraph" w:styleId="En-tte">
    <w:name w:val="header"/>
    <w:basedOn w:val="Normal"/>
    <w:link w:val="En-tteCar"/>
    <w:uiPriority w:val="99"/>
    <w:unhideWhenUsed/>
    <w:rsid w:val="001630FE"/>
    <w:pPr>
      <w:tabs>
        <w:tab w:val="center" w:pos="4536"/>
        <w:tab w:val="right" w:pos="9072"/>
      </w:tabs>
      <w:spacing w:after="0" w:line="240" w:lineRule="auto"/>
    </w:pPr>
  </w:style>
  <w:style w:type="character" w:customStyle="1" w:styleId="En-tteCar">
    <w:name w:val="En-tête Car"/>
    <w:basedOn w:val="Policepardfaut"/>
    <w:link w:val="En-tte"/>
    <w:uiPriority w:val="99"/>
    <w:rsid w:val="001630FE"/>
  </w:style>
  <w:style w:type="paragraph" w:styleId="Pieddepage">
    <w:name w:val="footer"/>
    <w:basedOn w:val="Normal"/>
    <w:link w:val="PieddepageCar"/>
    <w:uiPriority w:val="99"/>
    <w:unhideWhenUsed/>
    <w:rsid w:val="001630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30FE"/>
  </w:style>
  <w:style w:type="table" w:customStyle="1" w:styleId="ListTable7Colorful-Accent11">
    <w:name w:val="List Table 7 Colorful - Accent 11"/>
    <w:basedOn w:val="TableauNormal"/>
    <w:next w:val="TableauListe7Couleur-Accentuation11"/>
    <w:uiPriority w:val="52"/>
    <w:rsid w:val="001630FE"/>
    <w:pPr>
      <w:spacing w:after="0" w:line="240" w:lineRule="auto"/>
    </w:pPr>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11">
    <w:name w:val="Tableau Liste 7 Couleur - Accentuation 11"/>
    <w:basedOn w:val="TableauNormal"/>
    <w:uiPriority w:val="52"/>
    <w:rsid w:val="001630F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auNormal"/>
    <w:next w:val="Grilledutableau"/>
    <w:uiPriority w:val="39"/>
    <w:rsid w:val="00871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871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8208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82085"/>
    <w:rPr>
      <w:sz w:val="20"/>
      <w:szCs w:val="20"/>
    </w:rPr>
  </w:style>
  <w:style w:type="character" w:styleId="Appelnotedebasdep">
    <w:name w:val="footnote reference"/>
    <w:basedOn w:val="Policepardfaut"/>
    <w:uiPriority w:val="99"/>
    <w:semiHidden/>
    <w:unhideWhenUsed/>
    <w:rsid w:val="00782085"/>
    <w:rPr>
      <w:vertAlign w:val="superscript"/>
    </w:rPr>
  </w:style>
  <w:style w:type="paragraph" w:styleId="Paragraphedeliste">
    <w:name w:val="List Paragraph"/>
    <w:basedOn w:val="Normal"/>
    <w:uiPriority w:val="34"/>
    <w:qFormat/>
    <w:rsid w:val="008B10F5"/>
    <w:pPr>
      <w:ind w:left="720"/>
      <w:contextualSpacing/>
    </w:pPr>
  </w:style>
  <w:style w:type="table" w:customStyle="1" w:styleId="TableauGrille5Fonc-Accentuation11">
    <w:name w:val="Tableau Grille 5 Foncé - Accentuation 11"/>
    <w:basedOn w:val="TableauNormal"/>
    <w:next w:val="TableauGrille5Fonc-Accentuation12"/>
    <w:uiPriority w:val="50"/>
    <w:rsid w:val="00A8416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2">
    <w:name w:val="Tableau Grille 5 Foncé - Accentuation 12"/>
    <w:basedOn w:val="TableauNormal"/>
    <w:uiPriority w:val="50"/>
    <w:rsid w:val="00A841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gende">
    <w:name w:val="caption"/>
    <w:basedOn w:val="Normal"/>
    <w:next w:val="Normal"/>
    <w:uiPriority w:val="35"/>
    <w:unhideWhenUsed/>
    <w:qFormat/>
    <w:rsid w:val="0094440D"/>
    <w:pPr>
      <w:spacing w:after="200" w:line="240" w:lineRule="auto"/>
    </w:pPr>
    <w:rPr>
      <w:i/>
      <w:iCs/>
      <w:color w:val="44546A" w:themeColor="text2"/>
      <w:sz w:val="18"/>
      <w:szCs w:val="18"/>
    </w:rPr>
  </w:style>
  <w:style w:type="table" w:customStyle="1" w:styleId="Grilledutableau2">
    <w:name w:val="Grille du tableau2"/>
    <w:basedOn w:val="TableauNormal"/>
    <w:next w:val="Grilledutableau"/>
    <w:uiPriority w:val="39"/>
    <w:rsid w:val="00A2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4-Accentuation31">
    <w:name w:val="Tableau Liste 4 - Accentuation 31"/>
    <w:basedOn w:val="TableauNormal"/>
    <w:next w:val="TableauListe4-Accentuation32"/>
    <w:uiPriority w:val="49"/>
    <w:rsid w:val="009246C8"/>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32">
    <w:name w:val="Tableau Liste 4 - Accentuation 32"/>
    <w:basedOn w:val="TableauNormal"/>
    <w:uiPriority w:val="49"/>
    <w:rsid w:val="009246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31">
    <w:name w:val="Tableau Grille 4 - Accentuation 31"/>
    <w:basedOn w:val="TableauNormal"/>
    <w:next w:val="TableauGrille4-Accentuation32"/>
    <w:uiPriority w:val="49"/>
    <w:rsid w:val="00D5532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4-Accentuation32">
    <w:name w:val="Tableau Grille 4 - Accentuation 32"/>
    <w:basedOn w:val="TableauNormal"/>
    <w:uiPriority w:val="49"/>
    <w:rsid w:val="00D553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320">
    <w:name w:val="Tableau Grille 4 - Accentuation 32"/>
    <w:basedOn w:val="TableauNormal"/>
    <w:next w:val="TableauGrille4-Accentuation32"/>
    <w:uiPriority w:val="49"/>
    <w:rsid w:val="00D5532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5Fonc-Accentuation61">
    <w:name w:val="Tableau Grille 5 Foncé - Accentuation 61"/>
    <w:basedOn w:val="TableauNormal"/>
    <w:next w:val="TableauGrille5Fonc-Accentuation62"/>
    <w:uiPriority w:val="50"/>
    <w:rsid w:val="00D5532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62">
    <w:name w:val="Tableau Grille 5 Foncé - Accentuation 62"/>
    <w:basedOn w:val="TableauNormal"/>
    <w:uiPriority w:val="50"/>
    <w:rsid w:val="00D553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auGrille4-Accentuation33">
    <w:name w:val="Tableau Grille 4 - Accentuation 33"/>
    <w:basedOn w:val="TableauNormal"/>
    <w:next w:val="TableauGrille4-Accentuation32"/>
    <w:uiPriority w:val="49"/>
    <w:rsid w:val="00D5532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3">
    <w:name w:val="Grille du tableau3"/>
    <w:basedOn w:val="TableauNormal"/>
    <w:next w:val="Grilledutableau"/>
    <w:uiPriority w:val="39"/>
    <w:rsid w:val="00D5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D9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96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2271E"/>
    <w:rPr>
      <w:rFonts w:ascii="Century Gothic" w:eastAsia="Times New Roman" w:hAnsi="Century Gothic" w:cstheme="majorBidi"/>
      <w:b/>
      <w:color w:val="2F5496" w:themeColor="accent1" w:themeShade="BF"/>
      <w:sz w:val="32"/>
      <w:szCs w:val="32"/>
      <w:lang w:val="fr-FR"/>
    </w:rPr>
  </w:style>
  <w:style w:type="character" w:styleId="Accentuationintense">
    <w:name w:val="Intense Emphasis"/>
    <w:basedOn w:val="Policepardfaut"/>
    <w:uiPriority w:val="21"/>
    <w:qFormat/>
    <w:rsid w:val="00932A60"/>
    <w:rPr>
      <w:i/>
      <w:iCs/>
      <w:color w:val="4472C4" w:themeColor="accent1"/>
    </w:rPr>
  </w:style>
  <w:style w:type="paragraph" w:styleId="Titre">
    <w:name w:val="Title"/>
    <w:basedOn w:val="Normal"/>
    <w:next w:val="Normal"/>
    <w:link w:val="TitreCar"/>
    <w:uiPriority w:val="10"/>
    <w:qFormat/>
    <w:rsid w:val="00B165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16515"/>
    <w:rPr>
      <w:rFonts w:asciiTheme="majorHAnsi" w:eastAsiaTheme="majorEastAsia" w:hAnsiTheme="majorHAnsi" w:cstheme="majorBidi"/>
      <w:spacing w:val="-10"/>
      <w:kern w:val="28"/>
      <w:sz w:val="56"/>
      <w:szCs w:val="56"/>
    </w:rPr>
  </w:style>
  <w:style w:type="paragraph" w:styleId="TM1">
    <w:name w:val="toc 1"/>
    <w:basedOn w:val="Normal"/>
    <w:next w:val="Normal"/>
    <w:autoRedefine/>
    <w:uiPriority w:val="39"/>
    <w:unhideWhenUsed/>
    <w:rsid w:val="00B16515"/>
    <w:pPr>
      <w:spacing w:before="360" w:after="360"/>
    </w:pPr>
    <w:rPr>
      <w:rFonts w:cstheme="minorHAnsi"/>
      <w:b/>
      <w:bCs/>
      <w:caps/>
      <w:u w:val="single"/>
    </w:rPr>
  </w:style>
  <w:style w:type="paragraph" w:styleId="TM2">
    <w:name w:val="toc 2"/>
    <w:basedOn w:val="Normal"/>
    <w:next w:val="Normal"/>
    <w:autoRedefine/>
    <w:uiPriority w:val="39"/>
    <w:unhideWhenUsed/>
    <w:rsid w:val="00B16515"/>
    <w:pPr>
      <w:spacing w:after="0"/>
    </w:pPr>
    <w:rPr>
      <w:rFonts w:cstheme="minorHAnsi"/>
      <w:b/>
      <w:bCs/>
      <w:smallCaps/>
    </w:rPr>
  </w:style>
  <w:style w:type="paragraph" w:styleId="TM3">
    <w:name w:val="toc 3"/>
    <w:basedOn w:val="Normal"/>
    <w:next w:val="Normal"/>
    <w:autoRedefine/>
    <w:uiPriority w:val="39"/>
    <w:unhideWhenUsed/>
    <w:rsid w:val="00B16515"/>
    <w:pPr>
      <w:spacing w:after="0"/>
    </w:pPr>
    <w:rPr>
      <w:rFonts w:cstheme="minorHAnsi"/>
      <w:smallCaps/>
    </w:rPr>
  </w:style>
  <w:style w:type="paragraph" w:styleId="TM4">
    <w:name w:val="toc 4"/>
    <w:basedOn w:val="Normal"/>
    <w:next w:val="Normal"/>
    <w:autoRedefine/>
    <w:uiPriority w:val="39"/>
    <w:unhideWhenUsed/>
    <w:rsid w:val="00B16515"/>
    <w:pPr>
      <w:spacing w:after="0"/>
    </w:pPr>
    <w:rPr>
      <w:rFonts w:cstheme="minorHAnsi"/>
    </w:rPr>
  </w:style>
  <w:style w:type="paragraph" w:styleId="TM5">
    <w:name w:val="toc 5"/>
    <w:basedOn w:val="Normal"/>
    <w:next w:val="Normal"/>
    <w:autoRedefine/>
    <w:uiPriority w:val="39"/>
    <w:unhideWhenUsed/>
    <w:rsid w:val="00B16515"/>
    <w:pPr>
      <w:spacing w:after="0"/>
    </w:pPr>
    <w:rPr>
      <w:rFonts w:cstheme="minorHAnsi"/>
    </w:rPr>
  </w:style>
  <w:style w:type="paragraph" w:styleId="TM6">
    <w:name w:val="toc 6"/>
    <w:basedOn w:val="Normal"/>
    <w:next w:val="Normal"/>
    <w:autoRedefine/>
    <w:uiPriority w:val="39"/>
    <w:unhideWhenUsed/>
    <w:rsid w:val="00B16515"/>
    <w:pPr>
      <w:spacing w:after="0"/>
    </w:pPr>
    <w:rPr>
      <w:rFonts w:cstheme="minorHAnsi"/>
    </w:rPr>
  </w:style>
  <w:style w:type="paragraph" w:styleId="TM7">
    <w:name w:val="toc 7"/>
    <w:basedOn w:val="Normal"/>
    <w:next w:val="Normal"/>
    <w:autoRedefine/>
    <w:uiPriority w:val="39"/>
    <w:unhideWhenUsed/>
    <w:rsid w:val="00B16515"/>
    <w:pPr>
      <w:spacing w:after="0"/>
    </w:pPr>
    <w:rPr>
      <w:rFonts w:cstheme="minorHAnsi"/>
    </w:rPr>
  </w:style>
  <w:style w:type="paragraph" w:styleId="TM8">
    <w:name w:val="toc 8"/>
    <w:basedOn w:val="Normal"/>
    <w:next w:val="Normal"/>
    <w:autoRedefine/>
    <w:uiPriority w:val="39"/>
    <w:unhideWhenUsed/>
    <w:rsid w:val="00B16515"/>
    <w:pPr>
      <w:spacing w:after="0"/>
    </w:pPr>
    <w:rPr>
      <w:rFonts w:cstheme="minorHAnsi"/>
    </w:rPr>
  </w:style>
  <w:style w:type="paragraph" w:styleId="TM9">
    <w:name w:val="toc 9"/>
    <w:basedOn w:val="Normal"/>
    <w:next w:val="Normal"/>
    <w:autoRedefine/>
    <w:uiPriority w:val="39"/>
    <w:unhideWhenUsed/>
    <w:rsid w:val="00B16515"/>
    <w:pPr>
      <w:spacing w:after="0"/>
    </w:pPr>
    <w:rPr>
      <w:rFonts w:cstheme="minorHAnsi"/>
    </w:rPr>
  </w:style>
  <w:style w:type="character" w:styleId="Lienhypertexte">
    <w:name w:val="Hyperlink"/>
    <w:basedOn w:val="Policepardfaut"/>
    <w:uiPriority w:val="99"/>
    <w:unhideWhenUsed/>
    <w:rsid w:val="00B16515"/>
    <w:rPr>
      <w:color w:val="0563C1" w:themeColor="hyperlink"/>
      <w:u w:val="single"/>
    </w:rPr>
  </w:style>
  <w:style w:type="character" w:customStyle="1" w:styleId="Titre2Car">
    <w:name w:val="Titre 2 Car"/>
    <w:basedOn w:val="Policepardfaut"/>
    <w:link w:val="Titre2"/>
    <w:uiPriority w:val="9"/>
    <w:rsid w:val="008B3643"/>
    <w:rPr>
      <w:rFonts w:ascii="Century Gothic" w:eastAsia="Times New Roman" w:hAnsi="Century Gothic" w:cstheme="majorBidi"/>
      <w:b/>
      <w:color w:val="2F5496" w:themeColor="accent1" w:themeShade="BF"/>
      <w:sz w:val="28"/>
      <w:szCs w:val="26"/>
      <w:lang w:val="fr-FR"/>
    </w:rPr>
  </w:style>
  <w:style w:type="character" w:styleId="Marquedecommentaire">
    <w:name w:val="annotation reference"/>
    <w:basedOn w:val="Policepardfaut"/>
    <w:uiPriority w:val="99"/>
    <w:semiHidden/>
    <w:unhideWhenUsed/>
    <w:rsid w:val="007E5F03"/>
    <w:rPr>
      <w:sz w:val="16"/>
      <w:szCs w:val="16"/>
    </w:rPr>
  </w:style>
  <w:style w:type="paragraph" w:styleId="Commentaire">
    <w:name w:val="annotation text"/>
    <w:basedOn w:val="Normal"/>
    <w:link w:val="CommentaireCar"/>
    <w:uiPriority w:val="99"/>
    <w:semiHidden/>
    <w:unhideWhenUsed/>
    <w:rsid w:val="007E5F03"/>
    <w:pPr>
      <w:spacing w:line="240" w:lineRule="auto"/>
    </w:pPr>
    <w:rPr>
      <w:sz w:val="20"/>
      <w:szCs w:val="20"/>
    </w:rPr>
  </w:style>
  <w:style w:type="character" w:customStyle="1" w:styleId="CommentaireCar">
    <w:name w:val="Commentaire Car"/>
    <w:basedOn w:val="Policepardfaut"/>
    <w:link w:val="Commentaire"/>
    <w:uiPriority w:val="99"/>
    <w:semiHidden/>
    <w:rsid w:val="007E5F03"/>
    <w:rPr>
      <w:sz w:val="20"/>
      <w:szCs w:val="20"/>
    </w:rPr>
  </w:style>
  <w:style w:type="paragraph" w:styleId="Objetducommentaire">
    <w:name w:val="annotation subject"/>
    <w:basedOn w:val="Commentaire"/>
    <w:next w:val="Commentaire"/>
    <w:link w:val="ObjetducommentaireCar"/>
    <w:uiPriority w:val="99"/>
    <w:semiHidden/>
    <w:unhideWhenUsed/>
    <w:rsid w:val="007E5F03"/>
    <w:rPr>
      <w:b/>
      <w:bCs/>
    </w:rPr>
  </w:style>
  <w:style w:type="character" w:customStyle="1" w:styleId="ObjetducommentaireCar">
    <w:name w:val="Objet du commentaire Car"/>
    <w:basedOn w:val="CommentaireCar"/>
    <w:link w:val="Objetducommentaire"/>
    <w:uiPriority w:val="99"/>
    <w:semiHidden/>
    <w:rsid w:val="007E5F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77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chart" Target="charts/chart17.xml"/><Relationship Id="rId21" Type="http://schemas.openxmlformats.org/officeDocument/2006/relationships/chart" Target="charts/chart1.xml"/><Relationship Id="rId34" Type="http://schemas.openxmlformats.org/officeDocument/2006/relationships/chart" Target="charts/chart12.xml"/><Relationship Id="rId42" Type="http://schemas.openxmlformats.org/officeDocument/2006/relationships/chart" Target="charts/chart19.xml"/><Relationship Id="rId47" Type="http://schemas.openxmlformats.org/officeDocument/2006/relationships/customXml" Target="../customXml/item3.xml"/><Relationship Id="rId50"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7.xml"/><Relationship Id="rId11" Type="http://schemas.openxmlformats.org/officeDocument/2006/relationships/image" Target="media/image3.png"/><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3.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ustomXml" Target="../customXml/item5.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chart" Target="charts/chart9.xml"/><Relationship Id="rId44"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0.xml"/><Relationship Id="rId48"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customXml" Target="../customXml/item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7.bin"/></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FR" sz="1000"/>
              <a:t>Etat</a:t>
            </a:r>
            <a:r>
              <a:rPr lang="fr-FR" sz="1000" baseline="0"/>
              <a:t> des activités de la composante 1 au 30 juin 2019</a:t>
            </a:r>
            <a:endParaRPr lang="fr-FR" sz="1000"/>
          </a:p>
        </c:rich>
      </c:tx>
      <c:layout>
        <c:manualLayout>
          <c:xMode val="edge"/>
          <c:yMode val="edge"/>
          <c:x val="0.28750791199331593"/>
          <c:y val="4.0719375636240243E-2"/>
        </c:manualLayout>
      </c:layout>
      <c:overlay val="0"/>
      <c:spPr>
        <a:noFill/>
        <a:ln>
          <a:noFill/>
        </a:ln>
        <a:effectLst/>
      </c:spPr>
    </c:title>
    <c:autoTitleDeleted val="0"/>
    <c:plotArea>
      <c:layout/>
      <c:pieChart>
        <c:varyColors val="1"/>
        <c:ser>
          <c:idx val="0"/>
          <c:order val="0"/>
          <c:dPt>
            <c:idx val="0"/>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958-4BB5-BD56-D163CDC0CFD7}"/>
              </c:ext>
            </c:extLst>
          </c:dPt>
          <c:dPt>
            <c:idx val="1"/>
            <c:bubble3D val="0"/>
            <c:spPr>
              <a:solidFill>
                <a:srgbClr val="70AD47">
                  <a:lumMod val="40000"/>
                  <a:lumOff val="6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958-4BB5-BD56-D163CDC0CFD7}"/>
              </c:ext>
            </c:extLst>
          </c:dPt>
          <c:dPt>
            <c:idx val="2"/>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958-4BB5-BD56-D163CDC0CFD7}"/>
              </c:ext>
            </c:extLst>
          </c:dPt>
          <c:dLbls>
            <c:dLbl>
              <c:idx val="0"/>
              <c:layout>
                <c:manualLayout>
                  <c:x val="-2.8624223137910871E-2"/>
                  <c:y val="7.97063125083098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958-4BB5-BD56-D163CDC0CFD7}"/>
                </c:ext>
              </c:extLst>
            </c:dLbl>
            <c:dLbl>
              <c:idx val="2"/>
              <c:layout>
                <c:manualLayout>
                  <c:x val="4.4935267158962601E-2"/>
                  <c:y val="6.867161070157036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958-4BB5-BD56-D163CDC0CFD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Feuil1!$A$1:$C$1</c:f>
              <c:strCache>
                <c:ptCount val="3"/>
                <c:pt idx="0">
                  <c:v>Activités non démarrées</c:v>
                </c:pt>
                <c:pt idx="1">
                  <c:v>Activités en cours</c:v>
                </c:pt>
                <c:pt idx="2">
                  <c:v>Activités réalisées</c:v>
                </c:pt>
              </c:strCache>
            </c:strRef>
          </c:cat>
          <c:val>
            <c:numRef>
              <c:f>Feuil1!$A$2:$C$2</c:f>
              <c:numCache>
                <c:formatCode>0</c:formatCode>
                <c:ptCount val="3"/>
                <c:pt idx="0">
                  <c:v>2</c:v>
                </c:pt>
                <c:pt idx="1">
                  <c:v>11</c:v>
                </c:pt>
                <c:pt idx="2">
                  <c:v>2</c:v>
                </c:pt>
              </c:numCache>
            </c:numRef>
          </c:val>
          <c:extLst>
            <c:ext xmlns:c16="http://schemas.microsoft.com/office/drawing/2014/chart" uri="{C3380CC4-5D6E-409C-BE32-E72D297353CC}">
              <c16:uniqueId val="{00000006-0958-4BB5-BD56-D163CDC0CFD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latin typeface="Arial" panose="020B0604020202020204" pitchFamily="34" charset="0"/>
                <a:cs typeface="Arial" panose="020B0604020202020204" pitchFamily="34" charset="0"/>
              </a:rPr>
              <a:t>Etat des activités de la composante 3 au 30 septembre 2019</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0F-43CB-A905-9DADBAD558D6}"/>
              </c:ext>
            </c:extLst>
          </c:dPt>
          <c:dPt>
            <c:idx val="1"/>
            <c:bubble3D val="0"/>
            <c:spPr>
              <a:solidFill>
                <a:schemeClr val="accent6">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0F-43CB-A905-9DADBAD558D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0F-43CB-A905-9DADBAD558D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Feuil1!$A$1:$C$1</c:f>
              <c:strCache>
                <c:ptCount val="3"/>
                <c:pt idx="0">
                  <c:v>Activité non démarrée</c:v>
                </c:pt>
                <c:pt idx="1">
                  <c:v>Activités en cours</c:v>
                </c:pt>
                <c:pt idx="2">
                  <c:v>Activité réalisée</c:v>
                </c:pt>
              </c:strCache>
            </c:strRef>
          </c:cat>
          <c:val>
            <c:numRef>
              <c:f>Feuil1!$A$2:$C$2</c:f>
              <c:numCache>
                <c:formatCode>0</c:formatCode>
                <c:ptCount val="3"/>
                <c:pt idx="0">
                  <c:v>2</c:v>
                </c:pt>
                <c:pt idx="1">
                  <c:v>8</c:v>
                </c:pt>
                <c:pt idx="2">
                  <c:v>0</c:v>
                </c:pt>
              </c:numCache>
            </c:numRef>
          </c:val>
          <c:extLst>
            <c:ext xmlns:c16="http://schemas.microsoft.com/office/drawing/2014/chart" uri="{C3380CC4-5D6E-409C-BE32-E72D297353CC}">
              <c16:uniqueId val="{00000006-FE0F-43CB-A905-9DADBAD558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fr-FR" sz="1000" baseline="0"/>
              <a:t>Taux d'atteinte  des résultats de la composante 3 au 30 septembre 2019</a:t>
            </a:r>
            <a:endParaRPr lang="fr-FR" sz="1000"/>
          </a:p>
        </c:rich>
      </c:tx>
      <c:overlay val="0"/>
      <c:spPr>
        <a:noFill/>
        <a:ln>
          <a:noFill/>
        </a:ln>
        <a:effectLst/>
      </c:sp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E9-4245-A523-1C837C5B18A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E9-4245-A523-1C837C5B18AB}"/>
              </c:ext>
            </c:extLst>
          </c:dPt>
          <c:dLbls>
            <c:dLbl>
              <c:idx val="0"/>
              <c:layout>
                <c:manualLayout>
                  <c:x val="-4.2121840033153748E-3"/>
                  <c:y val="6.902435019738579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DE9-4245-A523-1C837C5B18AB}"/>
                </c:ext>
              </c:extLst>
            </c:dLbl>
            <c:dLbl>
              <c:idx val="1"/>
              <c:layout>
                <c:manualLayout>
                  <c:x val="-8.4293017875135424E-3"/>
                  <c:y val="-0.2361458164076395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E9-4245-A523-1C837C5B18A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'T2'!$A$19:$B$19</c:f>
              <c:strCache>
                <c:ptCount val="2"/>
                <c:pt idx="0">
                  <c:v>Résultats atteints</c:v>
                </c:pt>
                <c:pt idx="1">
                  <c:v>Résultats non atteints</c:v>
                </c:pt>
              </c:strCache>
            </c:strRef>
          </c:cat>
          <c:val>
            <c:numRef>
              <c:f>'T2'!$A$20:$B$20</c:f>
              <c:numCache>
                <c:formatCode>0</c:formatCode>
                <c:ptCount val="2"/>
                <c:pt idx="0">
                  <c:v>3</c:v>
                </c:pt>
                <c:pt idx="1">
                  <c:v>10</c:v>
                </c:pt>
              </c:numCache>
            </c:numRef>
          </c:val>
          <c:extLst>
            <c:ext xmlns:c16="http://schemas.microsoft.com/office/drawing/2014/chart" uri="{C3380CC4-5D6E-409C-BE32-E72D297353CC}">
              <c16:uniqueId val="{00000004-DDE9-4245-A523-1C837C5B18A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715706589307914"/>
          <c:y val="0.44811040175689321"/>
          <c:w val="0.39807513224933572"/>
          <c:h val="0.355075622554889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50"/>
              <a:t>Taux</a:t>
            </a:r>
            <a:r>
              <a:rPr lang="fr-FR" sz="1050" baseline="0"/>
              <a:t> d'atteinte des résultats de la composante 3 au 30 septembre 2019</a:t>
            </a:r>
            <a:endParaRPr lang="fr-FR" sz="1050"/>
          </a:p>
        </c:rich>
      </c:tx>
      <c:overlay val="0"/>
      <c:spPr>
        <a:noFill/>
        <a:ln>
          <a:noFill/>
        </a:ln>
        <a:effectLst/>
      </c:sp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EF-4F9F-8395-F7541998CE3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EF-4F9F-8395-F7541998CE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3 dans Microsoft Word]T3'!$A$21:$B$21</c:f>
              <c:strCache>
                <c:ptCount val="2"/>
                <c:pt idx="0">
                  <c:v>Résultats atteints</c:v>
                </c:pt>
                <c:pt idx="1">
                  <c:v>Résultats non atteints</c:v>
                </c:pt>
              </c:strCache>
            </c:strRef>
          </c:cat>
          <c:val>
            <c:numRef>
              <c:f>'[Graphique 3 dans Microsoft Word]T3'!$A$22:$B$22</c:f>
              <c:numCache>
                <c:formatCode>0</c:formatCode>
                <c:ptCount val="2"/>
                <c:pt idx="0">
                  <c:v>3.2560000000000002</c:v>
                </c:pt>
                <c:pt idx="1">
                  <c:v>10</c:v>
                </c:pt>
              </c:numCache>
            </c:numRef>
          </c:val>
          <c:extLst>
            <c:ext xmlns:c16="http://schemas.microsoft.com/office/drawing/2014/chart" uri="{C3380CC4-5D6E-409C-BE32-E72D297353CC}">
              <c16:uniqueId val="{00000004-0BEF-4F9F-8395-F7541998CE3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fr-FR" sz="1000"/>
              <a:t>Niveau de réalisation des activités de la composante 4 au 30 juin</a:t>
            </a:r>
            <a:r>
              <a:rPr lang="fr-FR" sz="1000" baseline="0"/>
              <a:t> 2019</a:t>
            </a:r>
            <a:endParaRPr lang="fr-FR" sz="1000"/>
          </a:p>
        </c:rich>
      </c:tx>
      <c:layout>
        <c:manualLayout>
          <c:xMode val="edge"/>
          <c:yMode val="edge"/>
          <c:x val="0.23895743795924032"/>
          <c:y val="2.2056796250344637E-2"/>
        </c:manualLayout>
      </c:layout>
      <c:overlay val="0"/>
      <c:spPr>
        <a:noFill/>
        <a:ln>
          <a:noFill/>
        </a:ln>
        <a:effectLst/>
      </c:spPr>
    </c:title>
    <c:autoTitleDeleted val="0"/>
    <c:plotArea>
      <c:layout/>
      <c:pieChart>
        <c:varyColors val="1"/>
        <c:ser>
          <c:idx val="0"/>
          <c:order val="0"/>
          <c:dPt>
            <c:idx val="0"/>
            <c:bubble3D val="0"/>
            <c:spPr>
              <a:solidFill>
                <a:srgbClr val="70AD47">
                  <a:lumMod val="60000"/>
                  <a:lumOff val="40000"/>
                </a:srgbClr>
              </a:solidFill>
              <a:ln w="19050">
                <a:solidFill>
                  <a:schemeClr val="lt1"/>
                </a:solidFill>
              </a:ln>
              <a:effectLst/>
            </c:spPr>
            <c:extLst>
              <c:ext xmlns:c16="http://schemas.microsoft.com/office/drawing/2014/chart" uri="{C3380CC4-5D6E-409C-BE32-E72D297353CC}">
                <c16:uniqueId val="{00000001-A1B2-41C0-9022-91C44029FB11}"/>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1B2-41C0-9022-91C44029FB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'[Graphique 2 dans Microsoft Word]Feuil1'!$A$1:$B$1</c:f>
              <c:strCache>
                <c:ptCount val="2"/>
                <c:pt idx="0">
                  <c:v>Activités réalisées ou en cours de réalisation réalisées</c:v>
                </c:pt>
                <c:pt idx="1">
                  <c:v>Activités non réalisées </c:v>
                </c:pt>
              </c:strCache>
            </c:strRef>
          </c:cat>
          <c:val>
            <c:numRef>
              <c:f>'[Graphique 2 dans Microsoft Word]Feuil1'!$A$2:$B$2</c:f>
              <c:numCache>
                <c:formatCode>General</c:formatCode>
                <c:ptCount val="2"/>
                <c:pt idx="0">
                  <c:v>5</c:v>
                </c:pt>
                <c:pt idx="1">
                  <c:v>0</c:v>
                </c:pt>
              </c:numCache>
            </c:numRef>
          </c:val>
          <c:extLst>
            <c:ext xmlns:c16="http://schemas.microsoft.com/office/drawing/2014/chart" uri="{C3380CC4-5D6E-409C-BE32-E72D297353CC}">
              <c16:uniqueId val="{00000004-A1B2-41C0-9022-91C44029FB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TD"/>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fr-FR" sz="1000"/>
              <a:t>Niveau</a:t>
            </a:r>
            <a:r>
              <a:rPr lang="fr-FR" sz="1000" baseline="0"/>
              <a:t> de réalisation des activités de la composante 4 au 30 septembre 2019</a:t>
            </a:r>
            <a:endParaRPr lang="fr-FR" sz="1000"/>
          </a:p>
        </c:rich>
      </c:tx>
      <c:overlay val="0"/>
      <c:spPr>
        <a:noFill/>
        <a:ln>
          <a:noFill/>
        </a:ln>
        <a:effectLst/>
      </c:spPr>
    </c:title>
    <c:autoTitleDeleted val="0"/>
    <c:plotArea>
      <c:layout/>
      <c:pieChart>
        <c:varyColors val="1"/>
        <c:ser>
          <c:idx val="0"/>
          <c:order val="0"/>
          <c:dPt>
            <c:idx val="0"/>
            <c:bubble3D val="0"/>
            <c:spPr>
              <a:solidFill>
                <a:srgbClr val="70AD47">
                  <a:lumMod val="75000"/>
                </a:srgbClr>
              </a:solidFill>
              <a:ln w="19050">
                <a:solidFill>
                  <a:schemeClr val="lt1"/>
                </a:solidFill>
              </a:ln>
              <a:effectLst/>
            </c:spPr>
            <c:extLst>
              <c:ext xmlns:c16="http://schemas.microsoft.com/office/drawing/2014/chart" uri="{C3380CC4-5D6E-409C-BE32-E72D297353CC}">
                <c16:uniqueId val="{00000001-8BF6-404B-827F-991F2E9085C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8BF6-404B-827F-991F2E9085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'[Graphique 2 dans Microsoft Word]Feuil1'!$A$1:$B$1</c:f>
              <c:strCache>
                <c:ptCount val="2"/>
                <c:pt idx="0">
                  <c:v>Activités réalisées ou en cours de réalisation réalisées</c:v>
                </c:pt>
                <c:pt idx="1">
                  <c:v>Activités non réalisées </c:v>
                </c:pt>
              </c:strCache>
            </c:strRef>
          </c:cat>
          <c:val>
            <c:numRef>
              <c:f>'[Graphique 2 dans Microsoft Word]Feuil1'!$A$2:$B$2</c:f>
              <c:numCache>
                <c:formatCode>General</c:formatCode>
                <c:ptCount val="2"/>
                <c:pt idx="0">
                  <c:v>5</c:v>
                </c:pt>
                <c:pt idx="1">
                  <c:v>0</c:v>
                </c:pt>
              </c:numCache>
            </c:numRef>
          </c:val>
          <c:extLst>
            <c:ext xmlns:c16="http://schemas.microsoft.com/office/drawing/2014/chart" uri="{C3380CC4-5D6E-409C-BE32-E72D297353CC}">
              <c16:uniqueId val="{00000004-8BF6-404B-827F-991F2E9085C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r-TD"/>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fr-FR" sz="1100"/>
              <a:t>Niveau</a:t>
            </a:r>
            <a:r>
              <a:rPr lang="fr-FR" sz="1100" baseline="0"/>
              <a:t> des résultats la composante 4 au 30 juin 2019</a:t>
            </a:r>
            <a:endParaRPr lang="fr-FR"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793-4109-8906-5F58F2571F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793-4109-8906-5F58F2571F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'c4'!$A$19:$B$19</c:f>
              <c:strCache>
                <c:ptCount val="2"/>
                <c:pt idx="0">
                  <c:v>Résultats atteints</c:v>
                </c:pt>
                <c:pt idx="1">
                  <c:v>Résultats attendus</c:v>
                </c:pt>
              </c:strCache>
            </c:strRef>
          </c:cat>
          <c:val>
            <c:numRef>
              <c:f>'c4'!$A$20:$B$20</c:f>
              <c:numCache>
                <c:formatCode>0</c:formatCode>
                <c:ptCount val="2"/>
                <c:pt idx="0">
                  <c:v>3</c:v>
                </c:pt>
                <c:pt idx="1">
                  <c:v>2</c:v>
                </c:pt>
              </c:numCache>
            </c:numRef>
          </c:val>
          <c:extLst>
            <c:ext xmlns:c16="http://schemas.microsoft.com/office/drawing/2014/chart" uri="{C3380CC4-5D6E-409C-BE32-E72D297353CC}">
              <c16:uniqueId val="{00000004-5793-4109-8906-5F58F2571F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Taux</a:t>
            </a:r>
            <a:r>
              <a:rPr lang="fr-FR" sz="1000" baseline="0"/>
              <a:t> d'atteinte des résultats de la comoposante 4 au 30 septembre 2019</a:t>
            </a:r>
            <a:endParaRPr lang="fr-FR"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3C-4577-935E-3D25C47697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3C-4577-935E-3D25C47697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Feuil2!$A$22:$B$22</c:f>
              <c:strCache>
                <c:ptCount val="2"/>
                <c:pt idx="0">
                  <c:v>Résultats atteints</c:v>
                </c:pt>
                <c:pt idx="1">
                  <c:v>Résultats non atteints</c:v>
                </c:pt>
              </c:strCache>
            </c:strRef>
          </c:cat>
          <c:val>
            <c:numRef>
              <c:f>Feuil2!$A$23:$B$23</c:f>
              <c:numCache>
                <c:formatCode>General</c:formatCode>
                <c:ptCount val="2"/>
                <c:pt idx="0">
                  <c:v>4</c:v>
                </c:pt>
                <c:pt idx="1">
                  <c:v>1</c:v>
                </c:pt>
              </c:numCache>
            </c:numRef>
          </c:val>
          <c:extLst>
            <c:ext xmlns:c16="http://schemas.microsoft.com/office/drawing/2014/chart" uri="{C3380CC4-5D6E-409C-BE32-E72D297353CC}">
              <c16:uniqueId val="{00000004-D63C-4577-935E-3D25C47697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r-FR"/>
              <a:t>Evolution de la</a:t>
            </a:r>
            <a:r>
              <a:rPr lang="fr-FR" baseline="0"/>
              <a:t> mobilisation des ressources (en millions d'USD)</a:t>
            </a:r>
            <a:endParaRPr lang="fr-FR"/>
          </a:p>
        </c:rich>
      </c:tx>
      <c:overlay val="0"/>
      <c:spPr>
        <a:noFill/>
        <a:ln>
          <a:noFill/>
        </a:ln>
        <a:effectLst/>
      </c:spPr>
    </c:title>
    <c:autoTitleDeleted val="0"/>
    <c:plotArea>
      <c:layout>
        <c:manualLayout>
          <c:layoutTarget val="inner"/>
          <c:xMode val="edge"/>
          <c:yMode val="edge"/>
          <c:x val="8.8536665848088558E-2"/>
          <c:y val="0.11936944117597242"/>
          <c:w val="0.86678070615677782"/>
          <c:h val="0.66142138423651953"/>
        </c:manualLayout>
      </c:layout>
      <c:lineChart>
        <c:grouping val="standard"/>
        <c:varyColors val="0"/>
        <c:ser>
          <c:idx val="0"/>
          <c:order val="0"/>
          <c:tx>
            <c:strRef>
              <c:f>Feuil1!$B$1</c:f>
              <c:strCache>
                <c:ptCount val="1"/>
                <c:pt idx="0">
                  <c:v>Niveau des ressources mobilisées</c:v>
                </c:pt>
              </c:strCache>
            </c:strRef>
          </c:tx>
          <c:spPr>
            <a:ln w="22225" cap="rnd" cmpd="sng" algn="ctr">
              <a:solidFill>
                <a:schemeClr val="accent1"/>
              </a:solidFill>
              <a:round/>
            </a:ln>
            <a:effectLst/>
          </c:spPr>
          <c:marker>
            <c:symbol val="none"/>
          </c:marker>
          <c:dLbls>
            <c:dLbl>
              <c:idx val="0"/>
              <c:layout>
                <c:manualLayout>
                  <c:x val="-3.2881208091832294E-3"/>
                  <c:y val="-5.377618942768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D5-470E-B52B-3ACBA9EF51C2}"/>
                </c:ext>
              </c:extLst>
            </c:dLbl>
            <c:dLbl>
              <c:idx val="1"/>
              <c:layout>
                <c:manualLayout>
                  <c:x val="-1.7899758414971791E-2"/>
                  <c:y val="-0.130850063003529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D5-470E-B52B-3ACBA9EF51C2}"/>
                </c:ext>
              </c:extLst>
            </c:dLbl>
            <c:dLbl>
              <c:idx val="2"/>
              <c:layout>
                <c:manualLayout>
                  <c:x val="-1.9728724855099376E-2"/>
                  <c:y val="-6.6429285929917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D5-470E-B52B-3ACBA9EF51C2}"/>
                </c:ext>
              </c:extLst>
            </c:dLbl>
            <c:dLbl>
              <c:idx val="3"/>
              <c:layout>
                <c:manualLayout>
                  <c:x val="0"/>
                  <c:y val="-6.6429410469494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D5-470E-B52B-3ACBA9EF51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T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Feuil1!$A$2:$A$11</c:f>
              <c:strCache>
                <c:ptCount val="10"/>
                <c:pt idx="0">
                  <c:v>T4 2018</c:v>
                </c:pt>
                <c:pt idx="1">
                  <c:v>T1 2019</c:v>
                </c:pt>
                <c:pt idx="2">
                  <c:v>T2 2019</c:v>
                </c:pt>
                <c:pt idx="3">
                  <c:v>T3 2019</c:v>
                </c:pt>
                <c:pt idx="4">
                  <c:v>T4 2019</c:v>
                </c:pt>
                <c:pt idx="5">
                  <c:v>T1 2020</c:v>
                </c:pt>
                <c:pt idx="6">
                  <c:v>T2 2020</c:v>
                </c:pt>
                <c:pt idx="7">
                  <c:v>T3 2020</c:v>
                </c:pt>
                <c:pt idx="8">
                  <c:v>T4 2020</c:v>
                </c:pt>
                <c:pt idx="9">
                  <c:v>T1 2021</c:v>
                </c:pt>
              </c:strCache>
            </c:strRef>
          </c:cat>
          <c:val>
            <c:numRef>
              <c:f>Feuil1!$B$2:$B$11</c:f>
              <c:numCache>
                <c:formatCode>#,##0.000000\ [$USD];[Red]#,##0.000000\ [$USD]</c:formatCode>
                <c:ptCount val="10"/>
                <c:pt idx="0" formatCode="#,##0\ [$USD];[Red]#,##0\ [$USD]">
                  <c:v>0</c:v>
                </c:pt>
                <c:pt idx="1">
                  <c:v>3.8626680000000002</c:v>
                </c:pt>
                <c:pt idx="2">
                  <c:v>3.8626680000000002</c:v>
                </c:pt>
                <c:pt idx="3">
                  <c:v>7.8626680000000002</c:v>
                </c:pt>
              </c:numCache>
            </c:numRef>
          </c:val>
          <c:smooth val="0"/>
          <c:extLst>
            <c:ext xmlns:c16="http://schemas.microsoft.com/office/drawing/2014/chart" uri="{C3380CC4-5D6E-409C-BE32-E72D297353CC}">
              <c16:uniqueId val="{00000004-D9D5-470E-B52B-3ACBA9EF51C2}"/>
            </c:ext>
          </c:extLst>
        </c:ser>
        <c:ser>
          <c:idx val="1"/>
          <c:order val="1"/>
          <c:tx>
            <c:strRef>
              <c:f>Feuil1!$C$1</c:f>
              <c:strCache>
                <c:ptCount val="1"/>
                <c:pt idx="0">
                  <c:v>Niveau de ressources attendu</c:v>
                </c:pt>
              </c:strCache>
            </c:strRef>
          </c:tx>
          <c:spPr>
            <a:ln w="22225" cap="rnd" cmpd="sng" algn="ctr">
              <a:solidFill>
                <a:schemeClr val="accent2"/>
              </a:solidFill>
              <a:round/>
            </a:ln>
            <a:effectLst/>
          </c:spPr>
          <c:marker>
            <c:symbol val="none"/>
          </c:marker>
          <c:dLbls>
            <c:dLbl>
              <c:idx val="1"/>
              <c:layout>
                <c:manualLayout>
                  <c:x val="-1.6440604045916147E-3"/>
                  <c:y val="-3.7959663125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D5-470E-B52B-3ACBA9EF51C2}"/>
                </c:ext>
              </c:extLst>
            </c:dLbl>
            <c:dLbl>
              <c:idx val="2"/>
              <c:layout>
                <c:manualLayout>
                  <c:x val="-4.9321812137748441E-3"/>
                  <c:y val="-3.7959663125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D5-470E-B52B-3ACBA9EF51C2}"/>
                </c:ext>
              </c:extLst>
            </c:dLbl>
            <c:dLbl>
              <c:idx val="3"/>
              <c:layout>
                <c:manualLayout>
                  <c:x val="-3.4525268496423907E-2"/>
                  <c:y val="-7.5919326250850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D5-470E-B52B-3ACBA9EF51C2}"/>
                </c:ext>
              </c:extLst>
            </c:dLbl>
            <c:dLbl>
              <c:idx val="4"/>
              <c:layout>
                <c:manualLayout>
                  <c:x val="-4.4389630923973661E-2"/>
                  <c:y val="-0.11071568411582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D5-470E-B52B-3ACBA9EF51C2}"/>
                </c:ext>
              </c:extLst>
            </c:dLbl>
            <c:dLbl>
              <c:idx val="5"/>
              <c:layout>
                <c:manualLayout>
                  <c:x val="-4.9321812137748441E-3"/>
                  <c:y val="-4.7449578906781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D5-470E-B52B-3ACBA9EF51C2}"/>
                </c:ext>
              </c:extLst>
            </c:dLbl>
            <c:dLbl>
              <c:idx val="6"/>
              <c:layout>
                <c:manualLayout>
                  <c:x val="1.6440604045916147E-3"/>
                  <c:y val="-3.4796357864973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9D5-470E-B52B-3ACBA9EF51C2}"/>
                </c:ext>
              </c:extLst>
            </c:dLbl>
            <c:dLbl>
              <c:idx val="7"/>
              <c:layout>
                <c:manualLayout>
                  <c:x val="9.8643624275495684E-3"/>
                  <c:y val="-3.7959663125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D5-470E-B52B-3ACBA9EF51C2}"/>
                </c:ext>
              </c:extLst>
            </c:dLbl>
            <c:dLbl>
              <c:idx val="8"/>
              <c:layout>
                <c:manualLayout>
                  <c:x val="-9.8643624275498096E-3"/>
                  <c:y val="-6.3266105209042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D5-470E-B52B-3ACBA9EF51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T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Feuil1!$A$2:$A$11</c:f>
              <c:strCache>
                <c:ptCount val="10"/>
                <c:pt idx="0">
                  <c:v>T4 2018</c:v>
                </c:pt>
                <c:pt idx="1">
                  <c:v>T1 2019</c:v>
                </c:pt>
                <c:pt idx="2">
                  <c:v>T2 2019</c:v>
                </c:pt>
                <c:pt idx="3">
                  <c:v>T3 2019</c:v>
                </c:pt>
                <c:pt idx="4">
                  <c:v>T4 2019</c:v>
                </c:pt>
                <c:pt idx="5">
                  <c:v>T1 2020</c:v>
                </c:pt>
                <c:pt idx="6">
                  <c:v>T2 2020</c:v>
                </c:pt>
                <c:pt idx="7">
                  <c:v>T3 2020</c:v>
                </c:pt>
                <c:pt idx="8">
                  <c:v>T4 2020</c:v>
                </c:pt>
                <c:pt idx="9">
                  <c:v>T1 2021</c:v>
                </c:pt>
              </c:strCache>
            </c:strRef>
          </c:cat>
          <c:val>
            <c:numRef>
              <c:f>Feuil1!$C$2:$C$11</c:f>
              <c:numCache>
                <c:formatCode>#,##0\ [$USD]</c:formatCode>
                <c:ptCount val="10"/>
                <c:pt idx="0">
                  <c:v>106</c:v>
                </c:pt>
                <c:pt idx="1">
                  <c:v>212</c:v>
                </c:pt>
                <c:pt idx="2">
                  <c:v>212</c:v>
                </c:pt>
                <c:pt idx="3">
                  <c:v>212</c:v>
                </c:pt>
                <c:pt idx="4">
                  <c:v>212</c:v>
                </c:pt>
                <c:pt idx="5" formatCode="#,##0.0\ [$USD]">
                  <c:v>381.6</c:v>
                </c:pt>
                <c:pt idx="6" formatCode="#,##0.0\ [$USD]">
                  <c:v>381.6</c:v>
                </c:pt>
                <c:pt idx="7" formatCode="#,##0.0\ [$USD]">
                  <c:v>381.6</c:v>
                </c:pt>
                <c:pt idx="8" formatCode="#,##0.0\ [$USD]">
                  <c:v>381.6</c:v>
                </c:pt>
                <c:pt idx="9">
                  <c:v>424</c:v>
                </c:pt>
              </c:numCache>
            </c:numRef>
          </c:val>
          <c:smooth val="0"/>
          <c:extLst>
            <c:ext xmlns:c16="http://schemas.microsoft.com/office/drawing/2014/chart" uri="{C3380CC4-5D6E-409C-BE32-E72D297353CC}">
              <c16:uniqueId val="{0000000D-D9D5-470E-B52B-3ACBA9EF51C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91911424"/>
        <c:axId val="191912960"/>
      </c:lineChart>
      <c:catAx>
        <c:axId val="1919114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TD"/>
          </a:p>
        </c:txPr>
        <c:crossAx val="191912960"/>
        <c:crosses val="autoZero"/>
        <c:auto val="1"/>
        <c:lblAlgn val="ctr"/>
        <c:lblOffset val="100"/>
        <c:noMultiLvlLbl val="0"/>
      </c:catAx>
      <c:valAx>
        <c:axId val="191912960"/>
        <c:scaling>
          <c:orientation val="minMax"/>
        </c:scaling>
        <c:delete val="0"/>
        <c:axPos val="l"/>
        <c:numFmt formatCode="#,##0\ [$USD];[Red]#,##0\ [$USD]"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TD"/>
          </a:p>
        </c:txPr>
        <c:crossAx val="1919114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TD"/>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r-FR"/>
              <a:t>Taux</a:t>
            </a:r>
            <a:r>
              <a:rPr lang="fr-FR" baseline="0"/>
              <a:t> de pauvreté</a:t>
            </a:r>
            <a:endParaRPr lang="fr-FR"/>
          </a:p>
        </c:rich>
      </c:tx>
      <c:overlay val="0"/>
      <c:spPr>
        <a:noFill/>
        <a:ln>
          <a:noFill/>
        </a:ln>
        <a:effectLst/>
      </c:spPr>
    </c:title>
    <c:autoTitleDeleted val="0"/>
    <c:plotArea>
      <c:layout/>
      <c:lineChart>
        <c:grouping val="standard"/>
        <c:varyColors val="0"/>
        <c:ser>
          <c:idx val="0"/>
          <c:order val="0"/>
          <c:tx>
            <c:strRef>
              <c:f>Feuil2!$B$1</c:f>
              <c:strCache>
                <c:ptCount val="1"/>
                <c:pt idx="0">
                  <c:v>courbe de référence</c:v>
                </c:pt>
              </c:strCache>
            </c:strRef>
          </c:tx>
          <c:spPr>
            <a:ln w="22225" cap="rnd" cmpd="sng" algn="ctr">
              <a:solidFill>
                <a:schemeClr val="accent1"/>
              </a:solidFill>
              <a:round/>
            </a:ln>
            <a:effectLst/>
          </c:spPr>
          <c:marker>
            <c:symbol val="none"/>
          </c:marker>
          <c:dLbls>
            <c:dLbl>
              <c:idx val="0"/>
              <c:layout>
                <c:manualLayout>
                  <c:x val="-5.4666666666666669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E9-442C-9C05-A1509EBDE75A}"/>
                </c:ext>
              </c:extLst>
            </c:dLbl>
            <c:dLbl>
              <c:idx val="1"/>
              <c:layout>
                <c:manualLayout>
                  <c:x val="-5.4666666666666669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E9-442C-9C05-A1509EBDE75A}"/>
                </c:ext>
              </c:extLst>
            </c:dLbl>
            <c:dLbl>
              <c:idx val="2"/>
              <c:layout>
                <c:manualLayout>
                  <c:x val="-5.4666666666666669E-2"/>
                  <c:y val="4.1666666666666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E9-442C-9C05-A1509EBDE7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T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Feuil2!$A$2:$A$4</c:f>
              <c:numCache>
                <c:formatCode>mmm\-yy</c:formatCode>
                <c:ptCount val="3"/>
                <c:pt idx="0">
                  <c:v>43830</c:v>
                </c:pt>
                <c:pt idx="1">
                  <c:v>44196</c:v>
                </c:pt>
                <c:pt idx="2">
                  <c:v>44561</c:v>
                </c:pt>
              </c:numCache>
            </c:numRef>
          </c:cat>
          <c:val>
            <c:numRef>
              <c:f>Feuil2!$B$2:$B$4</c:f>
              <c:numCache>
                <c:formatCode>0.0%</c:formatCode>
                <c:ptCount val="3"/>
                <c:pt idx="0">
                  <c:v>0.46700000000000003</c:v>
                </c:pt>
                <c:pt idx="1">
                  <c:v>0.437</c:v>
                </c:pt>
                <c:pt idx="2">
                  <c:v>0.375</c:v>
                </c:pt>
              </c:numCache>
            </c:numRef>
          </c:val>
          <c:smooth val="0"/>
          <c:extLst>
            <c:ext xmlns:c16="http://schemas.microsoft.com/office/drawing/2014/chart" uri="{C3380CC4-5D6E-409C-BE32-E72D297353CC}">
              <c16:uniqueId val="{00000003-E5E9-442C-9C05-A1509EBDE75A}"/>
            </c:ext>
          </c:extLst>
        </c:ser>
        <c:ser>
          <c:idx val="1"/>
          <c:order val="1"/>
          <c:tx>
            <c:strRef>
              <c:f>Feuil2!$C$1</c:f>
              <c:strCache>
                <c:ptCount val="1"/>
                <c:pt idx="0">
                  <c:v>niveau atteint</c:v>
                </c:pt>
              </c:strCache>
            </c:strRef>
          </c:tx>
          <c:spPr>
            <a:ln w="22225" cap="rnd" cmpd="sng" algn="ctr">
              <a:solidFill>
                <a:schemeClr val="accent2"/>
              </a:solidFill>
              <a:round/>
            </a:ln>
            <a:effectLst/>
          </c:spPr>
          <c:marker>
            <c:symbol val="none"/>
          </c:marker>
          <c:dLbls>
            <c:dLbl>
              <c:idx val="0"/>
              <c:layout>
                <c:manualLayout>
                  <c:x val="-5.4666666666666669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E9-442C-9C05-A1509EBDE75A}"/>
                </c:ext>
              </c:extLst>
            </c:dLbl>
            <c:dLbl>
              <c:idx val="1"/>
              <c:layout>
                <c:manualLayout>
                  <c:x val="-4.521544181977253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E9-442C-9C05-A1509EBDE7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T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Feuil2!$A$2:$A$4</c:f>
              <c:numCache>
                <c:formatCode>mmm\-yy</c:formatCode>
                <c:ptCount val="3"/>
                <c:pt idx="0">
                  <c:v>43830</c:v>
                </c:pt>
                <c:pt idx="1">
                  <c:v>44196</c:v>
                </c:pt>
                <c:pt idx="2">
                  <c:v>44561</c:v>
                </c:pt>
              </c:numCache>
            </c:numRef>
          </c:cat>
          <c:val>
            <c:numRef>
              <c:f>Feuil2!$C$2:$C$4</c:f>
              <c:numCache>
                <c:formatCode>0%</c:formatCode>
                <c:ptCount val="3"/>
                <c:pt idx="0" formatCode="0.0%">
                  <c:v>0.46700000000000003</c:v>
                </c:pt>
                <c:pt idx="1">
                  <c:v>0.46700000000000003</c:v>
                </c:pt>
              </c:numCache>
            </c:numRef>
          </c:val>
          <c:smooth val="0"/>
          <c:extLst>
            <c:ext xmlns:c16="http://schemas.microsoft.com/office/drawing/2014/chart" uri="{C3380CC4-5D6E-409C-BE32-E72D297353CC}">
              <c16:uniqueId val="{00000006-E5E9-442C-9C05-A1509EBDE75A}"/>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93225472"/>
        <c:axId val="193227008"/>
      </c:lineChart>
      <c:dateAx>
        <c:axId val="193225472"/>
        <c:scaling>
          <c:orientation val="minMax"/>
        </c:scaling>
        <c:delete val="0"/>
        <c:axPos val="b"/>
        <c:numFmt formatCode="mmm\-yy"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TD"/>
          </a:p>
        </c:txPr>
        <c:crossAx val="193227008"/>
        <c:crosses val="autoZero"/>
        <c:auto val="1"/>
        <c:lblOffset val="100"/>
        <c:baseTimeUnit val="years"/>
      </c:dateAx>
      <c:valAx>
        <c:axId val="19322700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TD"/>
          </a:p>
        </c:txPr>
        <c:crossAx val="19322547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T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TD"/>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tx>
            <c:strRef>
              <c:f>'[Graphique dans Microsoft Word]Feuil1'!$B$23</c:f>
              <c:strCache>
                <c:ptCount val="1"/>
                <c:pt idx="0">
                  <c:v>Dépenses par trimestre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BE7-44C0-B379-E84CB290B8E2}"/>
              </c:ext>
            </c:extLst>
          </c:dPt>
          <c:dPt>
            <c:idx val="1"/>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BE7-44C0-B379-E84CB290B8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BE7-44C0-B379-E84CB290B8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dans Microsoft Word]Feuil1'!$A$24:$A$26</c:f>
              <c:strCache>
                <c:ptCount val="3"/>
                <c:pt idx="0">
                  <c:v>Trimestre 1</c:v>
                </c:pt>
                <c:pt idx="1">
                  <c:v>Trimestre 2</c:v>
                </c:pt>
                <c:pt idx="2">
                  <c:v>Trimestre 3</c:v>
                </c:pt>
              </c:strCache>
            </c:strRef>
          </c:cat>
          <c:val>
            <c:numRef>
              <c:f>'[Graphique dans Microsoft Word]Feuil1'!$B$24:$B$26</c:f>
              <c:numCache>
                <c:formatCode>#,##0</c:formatCode>
                <c:ptCount val="3"/>
                <c:pt idx="0">
                  <c:v>547284</c:v>
                </c:pt>
                <c:pt idx="1">
                  <c:v>1521853</c:v>
                </c:pt>
                <c:pt idx="2">
                  <c:v>616604</c:v>
                </c:pt>
              </c:numCache>
            </c:numRef>
          </c:val>
          <c:extLst>
            <c:ext xmlns:c16="http://schemas.microsoft.com/office/drawing/2014/chart" uri="{C3380CC4-5D6E-409C-BE32-E72D297353CC}">
              <c16:uniqueId val="{00000006-BBE7-44C0-B379-E84CB290B8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Etat</a:t>
            </a:r>
            <a:r>
              <a:rPr lang="fr-FR" sz="1000" baseline="0"/>
              <a:t> des activités de la composante 1 au 30 septembre 2019</a:t>
            </a:r>
            <a:endParaRPr lang="fr-FR"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340-48A6-BCE8-B15B556FA4A3}"/>
              </c:ext>
            </c:extLst>
          </c:dPt>
          <c:dPt>
            <c:idx val="1"/>
            <c:bubble3D val="0"/>
            <c:spPr>
              <a:solidFill>
                <a:srgbClr val="70AD47">
                  <a:lumMod val="60000"/>
                  <a:lumOff val="4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340-48A6-BCE8-B15B556FA4A3}"/>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340-48A6-BCE8-B15B556FA4A3}"/>
              </c:ext>
            </c:extLst>
          </c:dPt>
          <c:dLbls>
            <c:dLbl>
              <c:idx val="0"/>
              <c:layout>
                <c:manualLayout>
                  <c:x val="-2.8144076436683711E-2"/>
                  <c:y val="1.47866947907808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40-48A6-BCE8-B15B556FA4A3}"/>
                </c:ext>
              </c:extLst>
            </c:dLbl>
            <c:dLbl>
              <c:idx val="2"/>
              <c:layout>
                <c:manualLayout>
                  <c:x val="9.8896824206305828E-3"/>
                  <c:y val="2.558116420580663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340-48A6-BCE8-B15B556FA4A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Feuil1!$A$1:$C$1</c:f>
              <c:strCache>
                <c:ptCount val="3"/>
                <c:pt idx="0">
                  <c:v>Activités non démarrées</c:v>
                </c:pt>
                <c:pt idx="1">
                  <c:v>Activités en cours</c:v>
                </c:pt>
                <c:pt idx="2">
                  <c:v>Activités réalisées</c:v>
                </c:pt>
              </c:strCache>
            </c:strRef>
          </c:cat>
          <c:val>
            <c:numRef>
              <c:f>Feuil1!$A$2:$C$2</c:f>
              <c:numCache>
                <c:formatCode>0</c:formatCode>
                <c:ptCount val="3"/>
                <c:pt idx="0">
                  <c:v>2</c:v>
                </c:pt>
                <c:pt idx="1">
                  <c:v>10</c:v>
                </c:pt>
                <c:pt idx="2">
                  <c:v>3</c:v>
                </c:pt>
              </c:numCache>
            </c:numRef>
          </c:val>
          <c:extLst>
            <c:ext xmlns:c16="http://schemas.microsoft.com/office/drawing/2014/chart" uri="{C3380CC4-5D6E-409C-BE32-E72D297353CC}">
              <c16:uniqueId val="{00000006-8340-48A6-BCE8-B15B556FA4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fr-FR"/>
              <a:t>Dépenses</a:t>
            </a:r>
            <a:r>
              <a:rPr lang="fr-FR" baseline="0"/>
              <a:t> par trimestre</a:t>
            </a:r>
            <a:endParaRPr lang="fr-FR"/>
          </a:p>
        </c:rich>
      </c:tx>
      <c:overlay val="0"/>
      <c:spPr>
        <a:noFill/>
        <a:ln>
          <a:noFill/>
        </a:ln>
        <a:effectLst/>
      </c:spPr>
    </c:title>
    <c:autoTitleDeleted val="0"/>
    <c:plotArea>
      <c:layout/>
      <c:barChart>
        <c:barDir val="col"/>
        <c:grouping val="clustered"/>
        <c:varyColors val="0"/>
        <c:ser>
          <c:idx val="0"/>
          <c:order val="0"/>
          <c:tx>
            <c:strRef>
              <c:f>Feuil1!$B$1</c:f>
              <c:strCache>
                <c:ptCount val="1"/>
                <c:pt idx="0">
                  <c:v>Dépenses</c:v>
                </c:pt>
              </c:strCache>
            </c:strRef>
          </c:tx>
          <c:spPr>
            <a:solidFill>
              <a:schemeClr val="accent1"/>
            </a:solidFill>
            <a:ln>
              <a:noFill/>
            </a:ln>
            <a:effectLst/>
          </c:spPr>
          <c:invertIfNegative val="0"/>
          <c:dLbls>
            <c:dLbl>
              <c:idx val="0"/>
              <c:layout>
                <c:manualLayout>
                  <c:x val="-2.5000000000000026E-2"/>
                  <c:y val="1.00583260425780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73-40E3-AB0B-FCA2E550A99E}"/>
                </c:ext>
              </c:extLst>
            </c:dLbl>
            <c:dLbl>
              <c:idx val="1"/>
              <c:layout>
                <c:manualLayout>
                  <c:x val="-3.0555555555555607E-2"/>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73-40E3-AB0B-FCA2E550A99E}"/>
                </c:ext>
              </c:extLst>
            </c:dLbl>
            <c:dLbl>
              <c:idx val="2"/>
              <c:layout>
                <c:manualLayout>
                  <c:x val="-2.2222222222222223E-2"/>
                  <c:y val="-2.1413677456984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73-40E3-AB0B-FCA2E550A9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T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Feuil1!$A$2:$A$4</c:f>
              <c:strCache>
                <c:ptCount val="3"/>
                <c:pt idx="0">
                  <c:v>T1</c:v>
                </c:pt>
                <c:pt idx="1">
                  <c:v>T2</c:v>
                </c:pt>
                <c:pt idx="2">
                  <c:v>T3</c:v>
                </c:pt>
              </c:strCache>
            </c:strRef>
          </c:cat>
          <c:val>
            <c:numRef>
              <c:f>Feuil1!$B$2:$B$4</c:f>
              <c:numCache>
                <c:formatCode>#,##0</c:formatCode>
                <c:ptCount val="3"/>
                <c:pt idx="0">
                  <c:v>547284</c:v>
                </c:pt>
                <c:pt idx="1">
                  <c:v>1521853</c:v>
                </c:pt>
                <c:pt idx="2">
                  <c:v>616604</c:v>
                </c:pt>
              </c:numCache>
            </c:numRef>
          </c:val>
          <c:extLst>
            <c:ext xmlns:c16="http://schemas.microsoft.com/office/drawing/2014/chart" uri="{C3380CC4-5D6E-409C-BE32-E72D297353CC}">
              <c16:uniqueId val="{00000003-4E73-40E3-AB0B-FCA2E550A99E}"/>
            </c:ext>
          </c:extLst>
        </c:ser>
        <c:ser>
          <c:idx val="1"/>
          <c:order val="1"/>
          <c:tx>
            <c:strRef>
              <c:f>Feuil1!$C$1</c:f>
              <c:strCache>
                <c:ptCount val="1"/>
                <c:pt idx="0">
                  <c:v>Niveau de ressources mobilisées</c:v>
                </c:pt>
              </c:strCache>
            </c:strRef>
          </c:tx>
          <c:spPr>
            <a:solidFill>
              <a:schemeClr val="accent2"/>
            </a:solidFill>
            <a:ln>
              <a:noFill/>
            </a:ln>
            <a:effectLst/>
          </c:spPr>
          <c:invertIfNegative val="0"/>
          <c:dLbls>
            <c:dLbl>
              <c:idx val="0"/>
              <c:layout>
                <c:manualLayout>
                  <c:x val="-1.3888888888888888E-2"/>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73-40E3-AB0B-FCA2E550A99E}"/>
                </c:ext>
              </c:extLst>
            </c:dLbl>
            <c:dLbl>
              <c:idx val="1"/>
              <c:layout>
                <c:manualLayout>
                  <c:x val="4.5268984281694971E-2"/>
                  <c:y val="3.5431013992005315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fr-TD"/>
                </a:p>
              </c:txPr>
              <c:dLblPos val="outEnd"/>
              <c:showLegendKey val="0"/>
              <c:showVal val="1"/>
              <c:showCatName val="0"/>
              <c:showSerName val="0"/>
              <c:showPercent val="0"/>
              <c:showBubbleSize val="0"/>
              <c:extLst>
                <c:ext xmlns:c15="http://schemas.microsoft.com/office/drawing/2012/chart" uri="{CE6537A1-D6FC-4f65-9D91-7224C49458BB}">
                  <c15:layout>
                    <c:manualLayout>
                      <c:w val="0.16273219428517471"/>
                      <c:h val="9.8709067937349709E-2"/>
                    </c:manualLayout>
                  </c15:layout>
                </c:ext>
                <c:ext xmlns:c16="http://schemas.microsoft.com/office/drawing/2014/chart" uri="{C3380CC4-5D6E-409C-BE32-E72D297353CC}">
                  <c16:uniqueId val="{00000005-4E73-40E3-AB0B-FCA2E550A99E}"/>
                </c:ext>
              </c:extLst>
            </c:dLbl>
            <c:dLbl>
              <c:idx val="2"/>
              <c:layout>
                <c:manualLayout>
                  <c:x val="-2.0370135052831988E-16"/>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73-40E3-AB0B-FCA2E550A9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T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Feuil1!$A$2:$A$4</c:f>
              <c:strCache>
                <c:ptCount val="3"/>
                <c:pt idx="0">
                  <c:v>T1</c:v>
                </c:pt>
                <c:pt idx="1">
                  <c:v>T2</c:v>
                </c:pt>
                <c:pt idx="2">
                  <c:v>T3</c:v>
                </c:pt>
              </c:strCache>
            </c:strRef>
          </c:cat>
          <c:val>
            <c:numRef>
              <c:f>Feuil1!$C$2:$C$4</c:f>
              <c:numCache>
                <c:formatCode>#,##0</c:formatCode>
                <c:ptCount val="3"/>
                <c:pt idx="0">
                  <c:v>3562668</c:v>
                </c:pt>
                <c:pt idx="1">
                  <c:v>3562668</c:v>
                </c:pt>
                <c:pt idx="2">
                  <c:v>3562668</c:v>
                </c:pt>
              </c:numCache>
            </c:numRef>
          </c:val>
          <c:extLst>
            <c:ext xmlns:c16="http://schemas.microsoft.com/office/drawing/2014/chart" uri="{C3380CC4-5D6E-409C-BE32-E72D297353CC}">
              <c16:uniqueId val="{00000007-4E73-40E3-AB0B-FCA2E550A99E}"/>
            </c:ext>
          </c:extLst>
        </c:ser>
        <c:dLbls>
          <c:dLblPos val="inEnd"/>
          <c:showLegendKey val="0"/>
          <c:showVal val="1"/>
          <c:showCatName val="0"/>
          <c:showSerName val="0"/>
          <c:showPercent val="0"/>
          <c:showBubbleSize val="0"/>
        </c:dLbls>
        <c:gapWidth val="199"/>
        <c:axId val="193203584"/>
        <c:axId val="193332352"/>
      </c:barChart>
      <c:catAx>
        <c:axId val="19320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TD"/>
          </a:p>
        </c:txPr>
        <c:crossAx val="193332352"/>
        <c:crosses val="autoZero"/>
        <c:auto val="1"/>
        <c:lblAlgn val="ctr"/>
        <c:lblOffset val="100"/>
        <c:noMultiLvlLbl val="0"/>
      </c:catAx>
      <c:valAx>
        <c:axId val="193332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D"/>
          </a:p>
        </c:txPr>
        <c:crossAx val="193203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TD"/>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tx>
            <c:strRef>
              <c:f>'[Graphique dans Microsoft Word]Feuil1'!$B$36</c:f>
              <c:strCache>
                <c:ptCount val="1"/>
                <c:pt idx="0">
                  <c:v>Source de financment</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248-437E-B87A-E41B945A06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248-437E-B87A-E41B945A06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dans Microsoft Word]Feuil1'!$A$37:$A$38</c:f>
              <c:strCache>
                <c:ptCount val="2"/>
                <c:pt idx="0">
                  <c:v>PNUD</c:v>
                </c:pt>
                <c:pt idx="1">
                  <c:v>BADEA</c:v>
                </c:pt>
              </c:strCache>
            </c:strRef>
          </c:cat>
          <c:val>
            <c:numRef>
              <c:f>'[Graphique dans Microsoft Word]Feuil1'!$B$37:$B$38</c:f>
              <c:numCache>
                <c:formatCode>#,##0</c:formatCode>
                <c:ptCount val="2"/>
                <c:pt idx="0">
                  <c:v>3362668</c:v>
                </c:pt>
                <c:pt idx="1">
                  <c:v>4000000</c:v>
                </c:pt>
              </c:numCache>
            </c:numRef>
          </c:val>
          <c:extLst>
            <c:ext xmlns:c16="http://schemas.microsoft.com/office/drawing/2014/chart" uri="{C3380CC4-5D6E-409C-BE32-E72D297353CC}">
              <c16:uniqueId val="{00000004-0248-437E-B87A-E41B945A06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900" baseline="0"/>
              <a:t>Taux d'atteinte des résultats de la composante 1 au T2</a:t>
            </a:r>
            <a:endParaRPr lang="fr-FR" sz="900"/>
          </a:p>
        </c:rich>
      </c:tx>
      <c:layout>
        <c:manualLayout>
          <c:xMode val="edge"/>
          <c:yMode val="edge"/>
          <c:x val="0.21857829401543494"/>
          <c:y val="0"/>
        </c:manualLayout>
      </c:layout>
      <c:overlay val="0"/>
      <c:spPr>
        <a:noFill/>
        <a:ln>
          <a:noFill/>
        </a:ln>
        <a:effectLst/>
      </c:spPr>
    </c:title>
    <c:autoTitleDeleted val="0"/>
    <c:plotArea>
      <c:layout>
        <c:manualLayout>
          <c:layoutTarget val="inner"/>
          <c:xMode val="edge"/>
          <c:yMode val="edge"/>
          <c:x val="0.10722784382713861"/>
          <c:y val="0.22484689413823269"/>
          <c:w val="0.4100840439785442"/>
          <c:h val="0.7138034126102335"/>
        </c:manualLayout>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1C-4BFE-9697-E827A0F8D7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1C-4BFE-9697-E827A0F8D785}"/>
              </c:ext>
            </c:extLst>
          </c:dPt>
          <c:dLbls>
            <c:dLbl>
              <c:idx val="0"/>
              <c:layout>
                <c:manualLayout>
                  <c:x val="-3.3701450011595677E-2"/>
                  <c:y val="6.17367722146370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1C-4BFE-9697-E827A0F8D785}"/>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'T2'!$A$22:$B$22</c:f>
              <c:strCache>
                <c:ptCount val="2"/>
                <c:pt idx="0">
                  <c:v>Résultats atteints</c:v>
                </c:pt>
                <c:pt idx="1">
                  <c:v>Résultats non atteints</c:v>
                </c:pt>
              </c:strCache>
            </c:strRef>
          </c:cat>
          <c:val>
            <c:numRef>
              <c:f>'T2'!$A$23:$B$23</c:f>
              <c:numCache>
                <c:formatCode>0</c:formatCode>
                <c:ptCount val="2"/>
                <c:pt idx="0">
                  <c:v>2</c:v>
                </c:pt>
                <c:pt idx="1">
                  <c:v>13</c:v>
                </c:pt>
              </c:numCache>
            </c:numRef>
          </c:val>
          <c:extLst>
            <c:ext xmlns:c16="http://schemas.microsoft.com/office/drawing/2014/chart" uri="{C3380CC4-5D6E-409C-BE32-E72D297353CC}">
              <c16:uniqueId val="{00000004-A91C-4BFE-9697-E827A0F8D7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Taux</a:t>
            </a:r>
            <a:r>
              <a:rPr lang="fr-FR" sz="1000" baseline="0"/>
              <a:t> d'atteinte des résultats de la composante 1 au T3</a:t>
            </a:r>
            <a:endParaRPr lang="fr-FR"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3AD-4A79-9092-B983BA66BA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3AD-4A79-9092-B983BA66BA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Feuil1!$A$1:$B$1</c:f>
              <c:strCache>
                <c:ptCount val="2"/>
                <c:pt idx="0">
                  <c:v>Résultats atteints</c:v>
                </c:pt>
                <c:pt idx="1">
                  <c:v>Résultats non atteints</c:v>
                </c:pt>
              </c:strCache>
            </c:strRef>
          </c:cat>
          <c:val>
            <c:numRef>
              <c:f>Feuil1!$A$2:$B$2</c:f>
              <c:numCache>
                <c:formatCode>General</c:formatCode>
                <c:ptCount val="2"/>
                <c:pt idx="0">
                  <c:v>6</c:v>
                </c:pt>
                <c:pt idx="1">
                  <c:v>15</c:v>
                </c:pt>
              </c:numCache>
            </c:numRef>
          </c:val>
          <c:extLst>
            <c:ext xmlns:c16="http://schemas.microsoft.com/office/drawing/2014/chart" uri="{C3380CC4-5D6E-409C-BE32-E72D297353CC}">
              <c16:uniqueId val="{00000004-43AD-4A79-9092-B983BA66BA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fr-FR" sz="1000"/>
              <a:t>Etat</a:t>
            </a:r>
            <a:r>
              <a:rPr lang="fr-FR" sz="1000" baseline="0"/>
              <a:t> des activités de la composante 2 au 30 juin 2019</a:t>
            </a:r>
            <a:endParaRPr lang="fr-FR" sz="10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946-498B-8F54-A71C59A3B65F}"/>
              </c:ext>
            </c:extLst>
          </c:dPt>
          <c:dPt>
            <c:idx val="1"/>
            <c:bubble3D val="0"/>
            <c:spPr>
              <a:solidFill>
                <a:srgbClr val="70AD47">
                  <a:lumMod val="40000"/>
                  <a:lumOff val="6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946-498B-8F54-A71C59A3B65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946-498B-8F54-A71C59A3B65F}"/>
              </c:ext>
            </c:extLst>
          </c:dPt>
          <c:dLbls>
            <c:dLbl>
              <c:idx val="2"/>
              <c:layout>
                <c:manualLayout>
                  <c:x val="4.5302800780086042E-3"/>
                  <c:y val="6.72553037054732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946-498B-8F54-A71C59A3B65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'T2'!$A$1:$C$1</c:f>
              <c:strCache>
                <c:ptCount val="3"/>
                <c:pt idx="0">
                  <c:v>Activité non démarrée</c:v>
                </c:pt>
                <c:pt idx="1">
                  <c:v>Activités en cours</c:v>
                </c:pt>
                <c:pt idx="2">
                  <c:v>Activité réalisée</c:v>
                </c:pt>
              </c:strCache>
            </c:strRef>
          </c:cat>
          <c:val>
            <c:numRef>
              <c:f>'T2'!$A$2:$C$2</c:f>
              <c:numCache>
                <c:formatCode>0</c:formatCode>
                <c:ptCount val="3"/>
                <c:pt idx="0">
                  <c:v>6</c:v>
                </c:pt>
                <c:pt idx="1">
                  <c:v>3</c:v>
                </c:pt>
                <c:pt idx="2">
                  <c:v>0</c:v>
                </c:pt>
              </c:numCache>
            </c:numRef>
          </c:val>
          <c:extLst>
            <c:ext xmlns:c16="http://schemas.microsoft.com/office/drawing/2014/chart" uri="{C3380CC4-5D6E-409C-BE32-E72D297353CC}">
              <c16:uniqueId val="{00000006-3946-498B-8F54-A71C59A3B65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Etat des</a:t>
            </a:r>
            <a:r>
              <a:rPr lang="fr-FR" sz="1000" baseline="0"/>
              <a:t> activités de la composante 2 au 30 septembre 2019</a:t>
            </a:r>
            <a:endParaRPr lang="fr-FR" sz="1000"/>
          </a:p>
        </c:rich>
      </c:tx>
      <c:layout>
        <c:manualLayout>
          <c:xMode val="edge"/>
          <c:yMode val="edge"/>
          <c:x val="7.9280390497635869E-2"/>
          <c:y val="3.4246575342465752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719-468F-9385-88689DF85BDF}"/>
              </c:ext>
            </c:extLst>
          </c:dPt>
          <c:dPt>
            <c:idx val="1"/>
            <c:bubble3D val="0"/>
            <c:spPr>
              <a:solidFill>
                <a:srgbClr val="70AD47">
                  <a:lumMod val="40000"/>
                  <a:lumOff val="60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719-468F-9385-88689DF85B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719-468F-9385-88689DF85BD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dans Microsoft Word]T3'!$A$1:$C$1</c:f>
              <c:strCache>
                <c:ptCount val="3"/>
                <c:pt idx="0">
                  <c:v>Activité non démarrée</c:v>
                </c:pt>
                <c:pt idx="1">
                  <c:v>Activités en cours</c:v>
                </c:pt>
                <c:pt idx="2">
                  <c:v>Activité réalisée</c:v>
                </c:pt>
              </c:strCache>
            </c:strRef>
          </c:cat>
          <c:val>
            <c:numRef>
              <c:f>'[Graphique dans Microsoft Word]T3'!$A$2:$C$2</c:f>
              <c:numCache>
                <c:formatCode>0</c:formatCode>
                <c:ptCount val="3"/>
                <c:pt idx="0">
                  <c:v>5</c:v>
                </c:pt>
                <c:pt idx="1">
                  <c:v>4</c:v>
                </c:pt>
                <c:pt idx="2">
                  <c:v>0</c:v>
                </c:pt>
              </c:numCache>
            </c:numRef>
          </c:val>
          <c:extLst>
            <c:ext xmlns:c16="http://schemas.microsoft.com/office/drawing/2014/chart" uri="{C3380CC4-5D6E-409C-BE32-E72D297353CC}">
              <c16:uniqueId val="{00000006-4719-468F-9385-88689DF85B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900"/>
              <a:t>Taux</a:t>
            </a:r>
            <a:r>
              <a:rPr lang="fr-FR" sz="900" baseline="0"/>
              <a:t> d'atteinte des résultats de la composante 2 au 30 juin 2019</a:t>
            </a:r>
            <a:endParaRPr lang="fr-FR" sz="9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0B8-45A4-98BC-64753079C56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0B8-45A4-98BC-64753079C56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'T2'!$A$1:$B$1</c:f>
              <c:strCache>
                <c:ptCount val="2"/>
                <c:pt idx="0">
                  <c:v>Résultats atteints</c:v>
                </c:pt>
                <c:pt idx="1">
                  <c:v>Résultats attendus</c:v>
                </c:pt>
              </c:strCache>
            </c:strRef>
          </c:cat>
          <c:val>
            <c:numRef>
              <c:f>'T2'!$A$2:$B$2</c:f>
              <c:numCache>
                <c:formatCode>General</c:formatCode>
                <c:ptCount val="2"/>
                <c:pt idx="0">
                  <c:v>0</c:v>
                </c:pt>
                <c:pt idx="1">
                  <c:v>9</c:v>
                </c:pt>
              </c:numCache>
            </c:numRef>
          </c:val>
          <c:extLst>
            <c:ext xmlns:c16="http://schemas.microsoft.com/office/drawing/2014/chart" uri="{C3380CC4-5D6E-409C-BE32-E72D297353CC}">
              <c16:uniqueId val="{00000004-40B8-45A4-98BC-64753079C5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900"/>
              <a:t>Taux d'atteinte des résultats de la composante 2 au 30</a:t>
            </a:r>
            <a:r>
              <a:rPr lang="fr-FR" sz="900" baseline="0"/>
              <a:t> septembre 2019</a:t>
            </a:r>
            <a:endParaRPr lang="fr-FR" sz="9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35-44A0-9F99-3173E683486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35-44A0-9F99-3173E68348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'T2'!$A$1:$B$1</c:f>
              <c:strCache>
                <c:ptCount val="2"/>
                <c:pt idx="0">
                  <c:v>Résultats atteints</c:v>
                </c:pt>
                <c:pt idx="1">
                  <c:v>Résultats attendus</c:v>
                </c:pt>
              </c:strCache>
            </c:strRef>
          </c:cat>
          <c:val>
            <c:numRef>
              <c:f>'T2'!$A$2:$B$2</c:f>
              <c:numCache>
                <c:formatCode>General</c:formatCode>
                <c:ptCount val="2"/>
                <c:pt idx="0">
                  <c:v>0.5</c:v>
                </c:pt>
                <c:pt idx="1">
                  <c:v>9.5</c:v>
                </c:pt>
              </c:numCache>
            </c:numRef>
          </c:val>
          <c:extLst>
            <c:ext xmlns:c16="http://schemas.microsoft.com/office/drawing/2014/chart" uri="{C3380CC4-5D6E-409C-BE32-E72D297353CC}">
              <c16:uniqueId val="{00000004-1835-44A0-9F99-3173E683486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fr-FR" sz="1100"/>
              <a:t>Etat</a:t>
            </a:r>
            <a:r>
              <a:rPr lang="fr-FR" sz="1100" baseline="0"/>
              <a:t> des activités de la composante 3 au 30 juin 2019</a:t>
            </a:r>
            <a:endParaRPr lang="fr-FR" sz="1100"/>
          </a:p>
        </c:rich>
      </c:tx>
      <c:overlay val="0"/>
      <c:spPr>
        <a:noFill/>
        <a:ln>
          <a:noFill/>
        </a:ln>
        <a:effectLst/>
      </c:spPr>
    </c:title>
    <c:autoTitleDeleted val="0"/>
    <c:plotArea>
      <c:layout/>
      <c:pieChart>
        <c:varyColors val="1"/>
        <c:ser>
          <c:idx val="0"/>
          <c:order val="0"/>
          <c:dPt>
            <c:idx val="0"/>
            <c:bubble3D val="0"/>
            <c:spPr>
              <a:solidFill>
                <a:srgbClr val="0070C0"/>
              </a:solidFill>
              <a:ln>
                <a:solidFill>
                  <a:srgbClr val="70AD47"/>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F30-4CF1-B96C-42CD1823279D}"/>
              </c:ext>
            </c:extLst>
          </c:dPt>
          <c:dPt>
            <c:idx val="1"/>
            <c:bubble3D val="0"/>
            <c:spPr>
              <a:solidFill>
                <a:srgbClr val="70AD47">
                  <a:lumMod val="75000"/>
                </a:srgb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F30-4CF1-B96C-42CD1823279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F30-4CF1-B96C-42CD182327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3 dans Microsoft Word]Feuil2'!$A$1:$C$1</c:f>
              <c:strCache>
                <c:ptCount val="3"/>
                <c:pt idx="0">
                  <c:v>Activité non démarrée</c:v>
                </c:pt>
                <c:pt idx="1">
                  <c:v>Activités en cours</c:v>
                </c:pt>
                <c:pt idx="2">
                  <c:v>Activité réalisée</c:v>
                </c:pt>
              </c:strCache>
            </c:strRef>
          </c:cat>
          <c:val>
            <c:numRef>
              <c:f>'[Graphique 3 dans Microsoft Word]Feuil2'!$A$2:$C$2</c:f>
              <c:numCache>
                <c:formatCode>0</c:formatCode>
                <c:ptCount val="3"/>
                <c:pt idx="0">
                  <c:v>3</c:v>
                </c:pt>
                <c:pt idx="1">
                  <c:v>7</c:v>
                </c:pt>
                <c:pt idx="2">
                  <c:v>0</c:v>
                </c:pt>
              </c:numCache>
            </c:numRef>
          </c:val>
          <c:extLst>
            <c:ext xmlns:c16="http://schemas.microsoft.com/office/drawing/2014/chart" uri="{C3380CC4-5D6E-409C-BE32-E72D297353CC}">
              <c16:uniqueId val="{00000006-9F30-4CF1-B96C-42CD1823279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Avec un Plan de Développement Provincial et 17 Plans de Développement Communal, la province de la Tandjilé peut, avec l’appui du PADLFIT, relancer son économie en mettant à profit les centres multifonctionnels de services financiers qui facilitent l’inclusion financière de ses populations les plus vulnérables.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Rap</b:Tag>
    <b:SourceType>Report</b:SourceType>
    <b:Guid>{5E6B3D63-0F2A-440B-9C7E-C887F567CDE0}</b:Guid>
    <b:Author>
      <b:Author>
        <b:Corporate>Rapport de mission/Expert en Développement Local</b:Corporate>
      </b:Author>
    </b:Author>
    <b:Title>ATELIER DE FORMATION DES ACTEURS DE LA DECENTRALISATION SUR LE BUDGET PARTICIPATIF</b:Title>
    <b:Publisher>PADLFIT/UGP</b:Publisher>
    <b:Year>Mai 2019</b:Year>
    <b:City>N'Djaména</b:City>
    <b:RefOrder>1</b:RefOrder>
  </b:Source>
  <b:Source>
    <b:Tag>Equ191</b:Tag>
    <b:SourceType>Report</b:SourceType>
    <b:Guid>{CEC9F273-614B-4364-A55D-D30AE23C3A20}</b:Guid>
    <b:Author>
      <b:Author>
        <b:Corporate>Rapport de mission/Experts</b:Corporate>
      </b:Author>
    </b:Author>
    <b:Title>Mission de lancement du processus d'élaboration du Plan de Développement Provincial et des Plan de Développement Communal  de la Tandjilé</b:Title>
    <b:Year>Juin 2019</b:Year>
    <b:Publisher>PADLFIT/UGP</b:Publisher>
    <b:City>N'Djaména</b:City>
    <b:RefOrder>2</b:RefOrder>
  </b:Source>
  <b:Source>
    <b:Tag>Gil19</b:Tag>
    <b:SourceType>Report</b:SourceType>
    <b:Guid>{EEE703F1-BA95-4A89-B987-BAEBEC9E935C}</b:Guid>
    <b:Author>
      <b:Author>
        <b:NameList>
          <b:Person>
            <b:Last>Barka Ratou</b:Last>
            <b:First>Gilbert</b:First>
          </b:Person>
        </b:NameList>
      </b:Author>
    </b:Author>
    <b:Title>RAPPORT MENSUEL DE MISE EN OEUVRE DU PROJET DE CREATION D’UN ETABLISSEMENT DE MICROFINANCE DE TROISIEME CATEGORIE</b:Title>
    <b:Year>Avril-Mai 2019</b:Year>
    <b:Publisher>Consultant individuel</b:Publisher>
    <b:City>N'Djaména</b:City>
    <b:RefOrder>3</b:RefOrder>
  </b:Source>
  <b:Source>
    <b:Tag>Com19</b:Tag>
    <b:SourceType>Report</b:SourceType>
    <b:Guid>{BAB3D548-DB72-453C-BEFB-6257B0049E88}</b:Guid>
    <b:Author>
      <b:Author>
        <b:Corporate>Compte rendu, Point Focal</b:Corporate>
      </b:Author>
    </b:Author>
    <b:Title>Compte rendu de la réunion du comité national de suivi technique du 11 mai 2019</b:Title>
    <b:Year>Mai 2019</b:Year>
    <b:Publisher>PADLFIT</b:Publisher>
    <b:City>N'Djaména</b:City>
    <b:RefOrder>4</b:RefOrder>
  </b:Source>
  <b:Source>
    <b:Tag>Rap19</b:Tag>
    <b:SourceType>Report</b:SourceType>
    <b:Guid>{7C1668B2-6B2A-4B1F-A364-FAD5CECB5762}</b:Guid>
    <b:Title>Compte rendu du comité de pilotage du 24 avril 2019</b:Title>
    <b:Year>Avril 2019</b:Year>
    <b:Publisher>PADLFIT</b:Publisher>
    <b:City>N'Djaména</b:City>
    <b:Pages>10</b:Pages>
    <b:Author>
      <b:Author>
        <b:Corporate>Compte rendu, Point Focal</b:Corporate>
      </b:Author>
    </b:Author>
    <b:RefOrder>5</b:RefOrder>
  </b:Source>
  <b:Source>
    <b:Tag>Equ19</b:Tag>
    <b:SourceType>Report</b:SourceType>
    <b:Guid>{4CA4B234-9800-4C0B-8631-F4DC9A27DF00}</b:Guid>
    <b:Author>
      <b:Author>
        <b:Corporate>Rapport de mission Experts&amp;Ingénieurs</b:Corporate>
      </b:Author>
    </b:Author>
    <b:Title>Mission de collecte de données techniques sur les sites proposés pour l'implantation des infrastructures et équipements dans la province de la  Tandjilé</b:Title>
    <b:Year>mai 2019</b:Year>
    <b:Publisher>PADLFIT/UGP</b:Publisher>
    <b:City>N'Djaména</b:City>
    <b:RefOrder>6</b:RefOrder>
  </b:Source>
</b:Sourc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2019-12-26T11:00:00+00:00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Poverty Reduction</TermName>
          <TermId xmlns="http://schemas.microsoft.com/office/infopath/2007/PartnerControls">c594d747-5b40-4db6-8895-68504210264c</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2019-07-01T04:00:00+00:00</Document_x0020_Coverage_x0020_Period_x0020_Start_x0020_Date>
    <Document_x0020_Coverage_x0020_Period_x0020_End_x0020_Date xmlns="f1161f5b-24a3-4c2d-bc81-44cb9325e8ee">2019-09-30T04:00:00+00:00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1662</Value>
      <Value>233</Value>
      <Value>232</Value>
      <Value>763</Value>
    </TaxCatchAll>
    <c4e2ab2cc9354bbf9064eeb465a566ea xmlns="1ed4137b-41b2-488b-8250-6d369ec27664">
      <Terms xmlns="http://schemas.microsoft.com/office/infopath/2007/PartnerControls"/>
    </c4e2ab2cc9354bbf9064eeb465a566ea>
    <UndpProjectNo xmlns="1ed4137b-41b2-488b-8250-6d369ec27664">00097175</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e774945e-2caf-4234-a934-d9868e529c35</TermId>
        </TermInfo>
      </Terms>
    </gc6531b704974d528487414686b72f6f>
    <_dlc_DocId xmlns="f1161f5b-24a3-4c2d-bc81-44cb9325e8ee">ATLASPDC-4-109783</_dlc_DocId>
    <_dlc_DocIdUrl xmlns="f1161f5b-24a3-4c2d-bc81-44cb9325e8ee">
      <Url>https://info.undp.org/docs/pdc/_layouts/DocIdRedir.aspx?ID=ATLASPDC-4-109783</Url>
      <Description>ATLASPDC-4-109783</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DE091A-57E7-40EB-A89E-2749738C63EA}">
  <ds:schemaRefs>
    <ds:schemaRef ds:uri="http://schemas.openxmlformats.org/officeDocument/2006/bibliography"/>
  </ds:schemaRefs>
</ds:datastoreItem>
</file>

<file path=customXml/itemProps3.xml><?xml version="1.0" encoding="utf-8"?>
<ds:datastoreItem xmlns:ds="http://schemas.openxmlformats.org/officeDocument/2006/customXml" ds:itemID="{60ABA7FD-BEAD-4956-A09D-18E211FF556D}"/>
</file>

<file path=customXml/itemProps4.xml><?xml version="1.0" encoding="utf-8"?>
<ds:datastoreItem xmlns:ds="http://schemas.openxmlformats.org/officeDocument/2006/customXml" ds:itemID="{2A357965-5537-4F5E-BA71-A9AA90F434BD}"/>
</file>

<file path=customXml/itemProps5.xml><?xml version="1.0" encoding="utf-8"?>
<ds:datastoreItem xmlns:ds="http://schemas.openxmlformats.org/officeDocument/2006/customXml" ds:itemID="{86BBBB81-0AD7-4C66-8280-7A34FEB91946}"/>
</file>

<file path=customXml/itemProps6.xml><?xml version="1.0" encoding="utf-8"?>
<ds:datastoreItem xmlns:ds="http://schemas.openxmlformats.org/officeDocument/2006/customXml" ds:itemID="{4DA5FC16-3220-47D3-A269-D5B33CE15643}"/>
</file>

<file path=customXml/itemProps7.xml><?xml version="1.0" encoding="utf-8"?>
<ds:datastoreItem xmlns:ds="http://schemas.openxmlformats.org/officeDocument/2006/customXml" ds:itemID="{D7DA8EDE-A493-4D35-ABB3-02AAEC5C1484}"/>
</file>

<file path=docProps/app.xml><?xml version="1.0" encoding="utf-8"?>
<Properties xmlns="http://schemas.openxmlformats.org/officeDocument/2006/extended-properties" xmlns:vt="http://schemas.openxmlformats.org/officeDocument/2006/docPropsVTypes">
  <Template>Normal.dotm</Template>
  <TotalTime>0</TotalTime>
  <Pages>50</Pages>
  <Words>10857</Words>
  <Characters>61890</Characters>
  <Application>Microsoft Office Word</Application>
  <DocSecurity>0</DocSecurity>
  <Lines>515</Lines>
  <Paragraphs>145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TRIMESTRIEL DE SUIVI des activites</vt:lpstr>
      <vt:lpstr>RaPPORT TRIMESTRIEL DE SUIVI des activites</vt:lpstr>
    </vt:vector>
  </TitlesOfParts>
  <Company>Hewlett-Packard</Company>
  <LinksUpToDate>false</LinksUpToDate>
  <CharactersWithSpaces>72602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TRIMESTRIEL DE SUIVI des activites</dc:title>
  <dc:subject>Juillet-Septembre 2019</dc:subject>
  <dc:creator>BRICE-A</dc:creator>
  <cp:lastModifiedBy>nguenamadji orntangar</cp:lastModifiedBy>
  <cp:revision>2</cp:revision>
  <dcterms:created xsi:type="dcterms:W3CDTF">2019-12-26T11:54:00Z</dcterms:created>
  <dcterms:modified xsi:type="dcterms:W3CDTF">2019-12-26T11:54:00Z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1662;#TCD|e774945e-2caf-4234-a934-d9868e529c35</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232;#Poverty Reduction|c594d747-5b40-4db6-8895-68504210264c</vt:lpwstr>
  </property>
  <property fmtid="{D5CDD505-2E9C-101B-9397-08002B2CF9AE}" pid="13" name="_dlc_DocIdItemGuid">
    <vt:lpwstr>9e2839f7-7444-44f5-80b8-bad5cad034a0</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